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1" w:type="dxa"/>
        <w:tblLook w:val="01E0" w:firstRow="1" w:lastRow="1" w:firstColumn="1" w:lastColumn="1" w:noHBand="0" w:noVBand="0"/>
      </w:tblPr>
      <w:tblGrid>
        <w:gridCol w:w="3438"/>
        <w:gridCol w:w="6213"/>
      </w:tblGrid>
      <w:tr w:rsidR="00B20A8A" w:rsidRPr="00B20A8A" w:rsidTr="00966A51">
        <w:tc>
          <w:tcPr>
            <w:tcW w:w="3438" w:type="dxa"/>
            <w:shd w:val="clear" w:color="auto" w:fill="auto"/>
          </w:tcPr>
          <w:p w:rsidR="00B20A8A" w:rsidRPr="00B20A8A" w:rsidRDefault="00B20A8A" w:rsidP="00B20A8A">
            <w:pPr>
              <w:pBdr>
                <w:top w:val="none" w:sz="0" w:space="0" w:color="auto"/>
                <w:left w:val="none" w:sz="0" w:space="0" w:color="auto"/>
                <w:bottom w:val="none" w:sz="0" w:space="0" w:color="auto"/>
                <w:right w:val="none" w:sz="0" w:space="0" w:color="auto"/>
                <w:between w:val="none" w:sz="0" w:space="0" w:color="auto"/>
              </w:pBdr>
              <w:jc w:val="center"/>
              <w:rPr>
                <w:b/>
                <w:bCs/>
                <w:color w:val="000000"/>
                <w:sz w:val="26"/>
                <w:szCs w:val="26"/>
                <w:lang w:val="nl-NL" w:eastAsia="en-US"/>
              </w:rPr>
            </w:pPr>
            <w:r w:rsidRPr="00B20A8A">
              <w:rPr>
                <w:b/>
                <w:color w:val="000000"/>
                <w:sz w:val="26"/>
                <w:szCs w:val="26"/>
                <w:lang w:val="nl-NL" w:eastAsia="en-US"/>
              </w:rPr>
              <w:t>ỦY BAN NHÂN DÂN</w:t>
            </w:r>
          </w:p>
        </w:tc>
        <w:tc>
          <w:tcPr>
            <w:tcW w:w="6213" w:type="dxa"/>
            <w:shd w:val="clear" w:color="auto" w:fill="auto"/>
          </w:tcPr>
          <w:p w:rsidR="00B20A8A" w:rsidRPr="00B20A8A" w:rsidRDefault="00B20A8A" w:rsidP="00B20A8A">
            <w:pPr>
              <w:pBdr>
                <w:top w:val="none" w:sz="0" w:space="0" w:color="auto"/>
                <w:left w:val="none" w:sz="0" w:space="0" w:color="auto"/>
                <w:bottom w:val="none" w:sz="0" w:space="0" w:color="auto"/>
                <w:right w:val="none" w:sz="0" w:space="0" w:color="auto"/>
                <w:between w:val="none" w:sz="0" w:space="0" w:color="auto"/>
              </w:pBdr>
              <w:jc w:val="center"/>
              <w:rPr>
                <w:b/>
                <w:bCs/>
                <w:color w:val="000000"/>
                <w:sz w:val="26"/>
                <w:szCs w:val="26"/>
                <w:lang w:val="nl-NL" w:eastAsia="en-US"/>
              </w:rPr>
            </w:pPr>
            <w:r w:rsidRPr="00B20A8A">
              <w:rPr>
                <w:b/>
                <w:bCs/>
                <w:color w:val="000000"/>
                <w:sz w:val="26"/>
                <w:szCs w:val="26"/>
                <w:lang w:val="nl-NL" w:eastAsia="en-US"/>
              </w:rPr>
              <w:t>CỘNG HÒA XÃ HỘI CHỦ NGHĨA VIỆT NAM</w:t>
            </w:r>
          </w:p>
        </w:tc>
      </w:tr>
      <w:tr w:rsidR="00B20A8A" w:rsidRPr="00B20A8A" w:rsidTr="00966A51">
        <w:trPr>
          <w:trHeight w:val="595"/>
        </w:trPr>
        <w:tc>
          <w:tcPr>
            <w:tcW w:w="3438" w:type="dxa"/>
            <w:shd w:val="clear" w:color="auto" w:fill="auto"/>
          </w:tcPr>
          <w:p w:rsidR="00B20A8A" w:rsidRPr="00B20A8A" w:rsidRDefault="00B20A8A" w:rsidP="00B20A8A">
            <w:pPr>
              <w:pBdr>
                <w:top w:val="none" w:sz="0" w:space="0" w:color="auto"/>
                <w:left w:val="none" w:sz="0" w:space="0" w:color="auto"/>
                <w:bottom w:val="none" w:sz="0" w:space="0" w:color="auto"/>
                <w:right w:val="none" w:sz="0" w:space="0" w:color="auto"/>
                <w:between w:val="none" w:sz="0" w:space="0" w:color="auto"/>
              </w:pBdr>
              <w:jc w:val="center"/>
              <w:rPr>
                <w:b/>
                <w:color w:val="000000"/>
                <w:sz w:val="26"/>
                <w:szCs w:val="26"/>
                <w:lang w:val="nl-NL" w:eastAsia="en-US"/>
              </w:rPr>
            </w:pPr>
            <w:r w:rsidRPr="00B20A8A">
              <w:rPr>
                <w:noProof/>
                <w:sz w:val="26"/>
                <w:szCs w:val="26"/>
                <w:lang w:val="en-US" w:eastAsia="en-US"/>
              </w:rPr>
              <mc:AlternateContent>
                <mc:Choice Requires="wps">
                  <w:drawing>
                    <wp:anchor distT="4294967295" distB="4294967295" distL="114300" distR="114300" simplePos="0" relativeHeight="251660288" behindDoc="0" locked="0" layoutInCell="1" allowOverlap="1" wp14:anchorId="5A772BAB" wp14:editId="28D318BD">
                      <wp:simplePos x="0" y="0"/>
                      <wp:positionH relativeFrom="column">
                        <wp:posOffset>568960</wp:posOffset>
                      </wp:positionH>
                      <wp:positionV relativeFrom="paragraph">
                        <wp:posOffset>226694</wp:posOffset>
                      </wp:positionV>
                      <wp:extent cx="899795" cy="0"/>
                      <wp:effectExtent l="0" t="0" r="0" b="0"/>
                      <wp:wrapNone/>
                      <wp:docPr id="16761888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A643D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pt,17.85pt" to="115.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"/>
                  </w:pict>
                </mc:Fallback>
              </mc:AlternateContent>
            </w:r>
            <w:r w:rsidRPr="00B20A8A">
              <w:rPr>
                <w:b/>
                <w:color w:val="000000"/>
                <w:sz w:val="26"/>
                <w:szCs w:val="26"/>
                <w:lang w:val="nl-NL" w:eastAsia="en-US"/>
              </w:rPr>
              <w:t>TỈNH LÀO CAI</w:t>
            </w:r>
          </w:p>
        </w:tc>
        <w:tc>
          <w:tcPr>
            <w:tcW w:w="6213" w:type="dxa"/>
            <w:shd w:val="clear" w:color="auto" w:fill="auto"/>
          </w:tcPr>
          <w:p w:rsidR="00B20A8A" w:rsidRPr="00B20A8A" w:rsidRDefault="00B20A8A" w:rsidP="00B20A8A">
            <w:pPr>
              <w:pBdr>
                <w:top w:val="none" w:sz="0" w:space="0" w:color="auto"/>
                <w:left w:val="none" w:sz="0" w:space="0" w:color="auto"/>
                <w:bottom w:val="none" w:sz="0" w:space="0" w:color="auto"/>
                <w:right w:val="none" w:sz="0" w:space="0" w:color="auto"/>
                <w:between w:val="none" w:sz="0" w:space="0" w:color="auto"/>
              </w:pBdr>
              <w:jc w:val="center"/>
              <w:rPr>
                <w:b/>
                <w:color w:val="000000"/>
                <w:sz w:val="28"/>
                <w:szCs w:val="28"/>
                <w:lang w:val="en-US" w:eastAsia="en-US"/>
              </w:rPr>
            </w:pPr>
            <w:r w:rsidRPr="00B20A8A">
              <w:rPr>
                <w:b/>
                <w:bCs/>
                <w:color w:val="000000"/>
                <w:sz w:val="28"/>
                <w:szCs w:val="28"/>
                <w:lang w:val="en-US" w:eastAsia="en-US"/>
              </w:rPr>
              <w:t>Độc lập - Tự do - Hạnh phúc</w:t>
            </w:r>
          </w:p>
          <w:p w:rsidR="00B20A8A" w:rsidRPr="00B20A8A" w:rsidRDefault="00B20A8A" w:rsidP="00B20A8A">
            <w:pPr>
              <w:pBdr>
                <w:top w:val="none" w:sz="0" w:space="0" w:color="auto"/>
                <w:left w:val="none" w:sz="0" w:space="0" w:color="auto"/>
                <w:bottom w:val="none" w:sz="0" w:space="0" w:color="auto"/>
                <w:right w:val="none" w:sz="0" w:space="0" w:color="auto"/>
                <w:between w:val="none" w:sz="0" w:space="0" w:color="auto"/>
              </w:pBdr>
              <w:jc w:val="center"/>
              <w:rPr>
                <w:b/>
                <w:color w:val="000000"/>
                <w:sz w:val="28"/>
                <w:szCs w:val="28"/>
                <w:lang w:val="en-US" w:eastAsia="en-US"/>
              </w:rPr>
            </w:pPr>
            <w:r w:rsidRPr="00B20A8A">
              <w:rPr>
                <w:noProof/>
                <w:sz w:val="28"/>
                <w:szCs w:val="28"/>
                <w:lang w:val="en-US" w:eastAsia="en-US"/>
              </w:rPr>
              <mc:AlternateContent>
                <mc:Choice Requires="wps">
                  <w:drawing>
                    <wp:anchor distT="4294967295" distB="4294967295" distL="114300" distR="114300" simplePos="0" relativeHeight="251659264" behindDoc="0" locked="0" layoutInCell="1" allowOverlap="1" wp14:anchorId="4568C76D" wp14:editId="5FB78659">
                      <wp:simplePos x="0" y="0"/>
                      <wp:positionH relativeFrom="column">
                        <wp:posOffset>1022350</wp:posOffset>
                      </wp:positionH>
                      <wp:positionV relativeFrom="paragraph">
                        <wp:posOffset>29844</wp:posOffset>
                      </wp:positionV>
                      <wp:extent cx="1830705" cy="0"/>
                      <wp:effectExtent l="0" t="0" r="0" b="0"/>
                      <wp:wrapNone/>
                      <wp:docPr id="3115672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224745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pt,2.35pt" to="224.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WH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"/>
                  </w:pict>
                </mc:Fallback>
              </mc:AlternateContent>
            </w:r>
            <w:r w:rsidRPr="00B20A8A">
              <w:rPr>
                <w:b/>
                <w:bCs/>
                <w:color w:val="000000"/>
                <w:sz w:val="28"/>
                <w:szCs w:val="28"/>
                <w:lang w:val="en-US" w:eastAsia="en-US"/>
              </w:rPr>
              <w:t xml:space="preserve">  </w:t>
            </w:r>
          </w:p>
        </w:tc>
      </w:tr>
      <w:tr w:rsidR="00B20A8A" w:rsidRPr="00B20A8A" w:rsidTr="00966A51">
        <w:tc>
          <w:tcPr>
            <w:tcW w:w="3438" w:type="dxa"/>
            <w:shd w:val="clear" w:color="auto" w:fill="auto"/>
          </w:tcPr>
          <w:p w:rsidR="00B20A8A" w:rsidRPr="00B20A8A" w:rsidRDefault="00B20A8A" w:rsidP="00B20A8A">
            <w:pPr>
              <w:keepNext/>
              <w:pBdr>
                <w:top w:val="none" w:sz="0" w:space="0" w:color="auto"/>
                <w:left w:val="none" w:sz="0" w:space="0" w:color="auto"/>
                <w:bottom w:val="none" w:sz="0" w:space="0" w:color="auto"/>
                <w:right w:val="none" w:sz="0" w:space="0" w:color="auto"/>
                <w:between w:val="none" w:sz="0" w:space="0" w:color="auto"/>
              </w:pBdr>
              <w:outlineLvl w:val="0"/>
              <w:rPr>
                <w:i/>
                <w:color w:val="000000"/>
                <w:sz w:val="28"/>
                <w:szCs w:val="28"/>
                <w:lang w:val="nl-NL" w:eastAsia="en-US"/>
              </w:rPr>
            </w:pPr>
            <w:r w:rsidRPr="00B20A8A">
              <w:rPr>
                <w:bCs/>
                <w:color w:val="000000"/>
                <w:sz w:val="28"/>
                <w:szCs w:val="28"/>
                <w:lang w:val="en-US" w:eastAsia="en-US"/>
              </w:rPr>
              <w:t xml:space="preserve">      </w:t>
            </w:r>
            <w:r w:rsidR="00FA5581">
              <w:rPr>
                <w:bCs/>
                <w:color w:val="000000"/>
                <w:sz w:val="28"/>
                <w:szCs w:val="28"/>
                <w:lang w:val="nl-NL" w:eastAsia="en-US"/>
              </w:rPr>
              <w:t>Số: 22</w:t>
            </w:r>
            <w:r w:rsidRPr="00B20A8A">
              <w:rPr>
                <w:bCs/>
                <w:color w:val="000000"/>
                <w:sz w:val="28"/>
                <w:szCs w:val="28"/>
                <w:lang w:val="nl-NL" w:eastAsia="en-US"/>
              </w:rPr>
              <w:t>/2024/QĐ-UBND</w:t>
            </w:r>
          </w:p>
        </w:tc>
        <w:tc>
          <w:tcPr>
            <w:tcW w:w="6213" w:type="dxa"/>
            <w:shd w:val="clear" w:color="auto" w:fill="auto"/>
          </w:tcPr>
          <w:p w:rsidR="00B20A8A" w:rsidRPr="00B20A8A" w:rsidRDefault="00B20A8A" w:rsidP="00FA5581">
            <w:pPr>
              <w:keepNext/>
              <w:pBdr>
                <w:top w:val="none" w:sz="0" w:space="0" w:color="auto"/>
                <w:left w:val="none" w:sz="0" w:space="0" w:color="auto"/>
                <w:bottom w:val="none" w:sz="0" w:space="0" w:color="auto"/>
                <w:right w:val="none" w:sz="0" w:space="0" w:color="auto"/>
                <w:between w:val="none" w:sz="0" w:space="0" w:color="auto"/>
              </w:pBdr>
              <w:outlineLvl w:val="0"/>
              <w:rPr>
                <w:i/>
                <w:color w:val="000000"/>
                <w:sz w:val="28"/>
                <w:szCs w:val="28"/>
                <w:lang w:eastAsia="en-US"/>
              </w:rPr>
            </w:pPr>
            <w:r w:rsidRPr="00B20A8A">
              <w:rPr>
                <w:i/>
                <w:color w:val="000000"/>
                <w:sz w:val="28"/>
                <w:szCs w:val="28"/>
                <w:lang w:val="nl-NL" w:eastAsia="en-US"/>
              </w:rPr>
              <w:t xml:space="preserve">            Lào Cai, ngày </w:t>
            </w:r>
            <w:r w:rsidR="00FA5581">
              <w:rPr>
                <w:i/>
                <w:color w:val="000000"/>
                <w:sz w:val="28"/>
                <w:szCs w:val="28"/>
                <w:lang w:val="nl-NL" w:eastAsia="en-US"/>
              </w:rPr>
              <w:t>05 tháng 8</w:t>
            </w:r>
            <w:r w:rsidRPr="00B20A8A">
              <w:rPr>
                <w:i/>
                <w:color w:val="000000"/>
                <w:sz w:val="28"/>
                <w:szCs w:val="28"/>
                <w:lang w:val="nl-NL" w:eastAsia="en-US"/>
              </w:rPr>
              <w:t xml:space="preserve"> năm 2024</w:t>
            </w:r>
          </w:p>
        </w:tc>
      </w:tr>
    </w:tbl>
    <w:p w:rsidR="00B20A8A" w:rsidRDefault="00B20A8A" w:rsidP="00B20A8A">
      <w:pPr>
        <w:spacing w:before="80"/>
        <w:rPr>
          <w:b/>
          <w:sz w:val="27"/>
          <w:szCs w:val="27"/>
          <w:lang w:val="en-US"/>
        </w:rPr>
      </w:pPr>
    </w:p>
    <w:p w:rsidR="009D7291" w:rsidRPr="00FE2945" w:rsidRDefault="00FE2945" w:rsidP="006D6F57">
      <w:pPr>
        <w:spacing w:before="240"/>
        <w:jc w:val="center"/>
        <w:rPr>
          <w:b/>
          <w:sz w:val="27"/>
          <w:szCs w:val="27"/>
          <w:lang w:val="en-US"/>
        </w:rPr>
      </w:pPr>
      <w:r>
        <w:rPr>
          <w:b/>
          <w:sz w:val="27"/>
          <w:szCs w:val="27"/>
        </w:rPr>
        <w:t>QUYẾT ĐỊNH</w:t>
      </w:r>
    </w:p>
    <w:p w:rsidR="009D7291" w:rsidRPr="00B210DE" w:rsidRDefault="008841C2" w:rsidP="00B20A8A">
      <w:pPr>
        <w:jc w:val="center"/>
        <w:rPr>
          <w:b/>
          <w:sz w:val="28"/>
          <w:szCs w:val="28"/>
        </w:rPr>
      </w:pPr>
      <w:r w:rsidRPr="00B210DE">
        <w:rPr>
          <w:b/>
          <w:sz w:val="28"/>
          <w:szCs w:val="28"/>
          <w:lang w:val="en-US"/>
        </w:rPr>
        <w:t>Quy định</w:t>
      </w:r>
      <w:r w:rsidR="001F3435" w:rsidRPr="00B210DE">
        <w:rPr>
          <w:b/>
          <w:sz w:val="28"/>
          <w:szCs w:val="28"/>
        </w:rPr>
        <w:t xml:space="preserve"> tiêu chuẩn, định mức sử dụng máy móc, thiết bị chuyên dùng trong các cơ quan, </w:t>
      </w:r>
      <w:r w:rsidR="008F3999" w:rsidRPr="00B210DE">
        <w:rPr>
          <w:b/>
          <w:sz w:val="28"/>
          <w:szCs w:val="28"/>
        </w:rPr>
        <w:t>tổ chức,</w:t>
      </w:r>
      <w:r w:rsidR="008F3999" w:rsidRPr="00B210DE">
        <w:rPr>
          <w:i/>
          <w:sz w:val="28"/>
          <w:szCs w:val="28"/>
          <w:lang w:val="en-US"/>
        </w:rPr>
        <w:t xml:space="preserve"> </w:t>
      </w:r>
      <w:r w:rsidR="001F3435" w:rsidRPr="00B210DE">
        <w:rPr>
          <w:b/>
          <w:sz w:val="28"/>
          <w:szCs w:val="28"/>
        </w:rPr>
        <w:t xml:space="preserve">đơn vị </w:t>
      </w:r>
      <w:r w:rsidR="001F3435" w:rsidRPr="00B210DE">
        <w:rPr>
          <w:b/>
          <w:sz w:val="28"/>
          <w:szCs w:val="28"/>
          <w:lang w:val="en-US"/>
        </w:rPr>
        <w:t>thuộc phạm vi quản lý của</w:t>
      </w:r>
      <w:r w:rsidR="001F3435" w:rsidRPr="00B210DE">
        <w:rPr>
          <w:b/>
          <w:sz w:val="28"/>
          <w:szCs w:val="28"/>
        </w:rPr>
        <w:t xml:space="preserve"> tỉnh Lào Cai</w:t>
      </w:r>
    </w:p>
    <w:p w:rsidR="009D7291" w:rsidRPr="00B210DE" w:rsidRDefault="00490315">
      <w:pPr>
        <w:spacing w:before="80"/>
        <w:jc w:val="center"/>
        <w:rPr>
          <w:b/>
          <w:sz w:val="28"/>
          <w:szCs w:val="28"/>
        </w:rPr>
      </w:pPr>
      <w:r>
        <w:rPr>
          <w:b/>
          <w:noProof/>
          <w:sz w:val="28"/>
          <w:szCs w:val="28"/>
          <w:lang w:val="en-US" w:eastAsia="en-US"/>
        </w:rPr>
        <mc:AlternateContent>
          <mc:Choice Requires="wps">
            <w:drawing>
              <wp:anchor distT="4294967295" distB="4294967295" distL="114300" distR="114300" simplePos="0" relativeHeight="524290" behindDoc="0" locked="0" layoutInCell="1" allowOverlap="1">
                <wp:simplePos x="0" y="0"/>
                <wp:positionH relativeFrom="column">
                  <wp:posOffset>2190750</wp:posOffset>
                </wp:positionH>
                <wp:positionV relativeFrom="paragraph">
                  <wp:posOffset>66039</wp:posOffset>
                </wp:positionV>
                <wp:extent cx="14859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198BE87" id="Straight Connector 2" o:spid="_x0000_s1026" style="position:absolute;z-index:5242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5.2pt" to="28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">
                <o:lock v:ext="edit" shapetype="f"/>
              </v:line>
            </w:pict>
          </mc:Fallback>
        </mc:AlternateContent>
      </w:r>
    </w:p>
    <w:p w:rsidR="009D7291" w:rsidRPr="00B210DE" w:rsidRDefault="001F3435" w:rsidP="00DC12A4">
      <w:pPr>
        <w:spacing w:before="240" w:after="240"/>
        <w:jc w:val="center"/>
        <w:rPr>
          <w:b/>
          <w:sz w:val="28"/>
          <w:szCs w:val="28"/>
        </w:rPr>
      </w:pPr>
      <w:r w:rsidRPr="00B210DE">
        <w:rPr>
          <w:b/>
          <w:sz w:val="28"/>
          <w:szCs w:val="28"/>
        </w:rPr>
        <w:t>UỶ BAN NHÂN DÂN TỈNH LÀO CAI</w:t>
      </w:r>
    </w:p>
    <w:p w:rsidR="009D7291" w:rsidRPr="00B210DE" w:rsidRDefault="009D7291">
      <w:pPr>
        <w:spacing w:before="80"/>
        <w:jc w:val="center"/>
        <w:rPr>
          <w:b/>
          <w:sz w:val="28"/>
          <w:szCs w:val="28"/>
        </w:rPr>
      </w:pPr>
    </w:p>
    <w:p w:rsidR="00BD662C" w:rsidRPr="00B210DE" w:rsidRDefault="001F3435">
      <w:pPr>
        <w:spacing w:before="60" w:after="60"/>
        <w:ind w:firstLine="720"/>
        <w:jc w:val="both"/>
        <w:rPr>
          <w:i/>
          <w:spacing w:val="8"/>
          <w:sz w:val="28"/>
          <w:szCs w:val="28"/>
          <w:lang w:val="en-US"/>
        </w:rPr>
      </w:pPr>
      <w:r w:rsidRPr="00B210DE">
        <w:rPr>
          <w:i/>
          <w:spacing w:val="8"/>
          <w:sz w:val="28"/>
          <w:szCs w:val="28"/>
        </w:rPr>
        <w:t xml:space="preserve">Căn cứ Luật Tổ chức chính quyền địa phương </w:t>
      </w:r>
      <w:r w:rsidRPr="00B210DE">
        <w:rPr>
          <w:i/>
          <w:iCs/>
          <w:spacing w:val="8"/>
          <w:sz w:val="28"/>
          <w:szCs w:val="28"/>
        </w:rPr>
        <w:t>ngày 19</w:t>
      </w:r>
      <w:r w:rsidR="00BD662C" w:rsidRPr="00B210DE">
        <w:rPr>
          <w:i/>
          <w:iCs/>
          <w:spacing w:val="8"/>
          <w:sz w:val="28"/>
          <w:szCs w:val="28"/>
          <w:lang w:val="en-US"/>
        </w:rPr>
        <w:t xml:space="preserve"> tháng </w:t>
      </w:r>
      <w:r w:rsidRPr="00B210DE">
        <w:rPr>
          <w:i/>
          <w:iCs/>
          <w:spacing w:val="8"/>
          <w:sz w:val="28"/>
          <w:szCs w:val="28"/>
        </w:rPr>
        <w:t>6</w:t>
      </w:r>
      <w:r w:rsidR="00BD662C" w:rsidRPr="00B210DE">
        <w:rPr>
          <w:i/>
          <w:iCs/>
          <w:spacing w:val="8"/>
          <w:sz w:val="28"/>
          <w:szCs w:val="28"/>
          <w:lang w:val="en-US"/>
        </w:rPr>
        <w:t xml:space="preserve"> năm </w:t>
      </w:r>
      <w:r w:rsidRPr="00B210DE">
        <w:rPr>
          <w:i/>
          <w:iCs/>
          <w:spacing w:val="8"/>
          <w:sz w:val="28"/>
          <w:szCs w:val="28"/>
        </w:rPr>
        <w:t>2015;</w:t>
      </w:r>
      <w:r w:rsidRPr="00B210DE">
        <w:rPr>
          <w:i/>
          <w:spacing w:val="8"/>
          <w:sz w:val="28"/>
          <w:szCs w:val="28"/>
        </w:rPr>
        <w:t xml:space="preserve"> </w:t>
      </w:r>
    </w:p>
    <w:p w:rsidR="009D7291" w:rsidRPr="00B210DE" w:rsidRDefault="00BD662C" w:rsidP="00940125">
      <w:pPr>
        <w:spacing w:before="120" w:after="60"/>
        <w:ind w:firstLine="720"/>
        <w:jc w:val="both"/>
        <w:rPr>
          <w:i/>
          <w:spacing w:val="8"/>
          <w:sz w:val="28"/>
          <w:szCs w:val="28"/>
        </w:rPr>
      </w:pPr>
      <w:r w:rsidRPr="00B210DE">
        <w:rPr>
          <w:i/>
          <w:spacing w:val="8"/>
          <w:sz w:val="28"/>
          <w:szCs w:val="28"/>
          <w:lang w:val="en-US"/>
        </w:rPr>
        <w:t xml:space="preserve">Căn cứ </w:t>
      </w:r>
      <w:r w:rsidRPr="00B210DE">
        <w:rPr>
          <w:i/>
          <w:spacing w:val="8"/>
          <w:sz w:val="28"/>
          <w:szCs w:val="28"/>
        </w:rPr>
        <w:t xml:space="preserve">Luật </w:t>
      </w:r>
      <w:r w:rsidRPr="00B210DE">
        <w:rPr>
          <w:i/>
          <w:spacing w:val="8"/>
          <w:sz w:val="28"/>
          <w:szCs w:val="28"/>
          <w:lang w:val="en-US"/>
        </w:rPr>
        <w:t>S</w:t>
      </w:r>
      <w:r w:rsidR="001F3435" w:rsidRPr="00B210DE">
        <w:rPr>
          <w:i/>
          <w:spacing w:val="8"/>
          <w:sz w:val="28"/>
          <w:szCs w:val="28"/>
        </w:rPr>
        <w:t>ửa đổi, bổ sung một số điều của Luật Tổ chức Chính phủ và</w:t>
      </w:r>
      <w:r w:rsidR="001F3435" w:rsidRPr="00B210DE">
        <w:rPr>
          <w:i/>
          <w:spacing w:val="8"/>
          <w:sz w:val="28"/>
          <w:szCs w:val="28"/>
          <w:lang w:val="en-US"/>
        </w:rPr>
        <w:t xml:space="preserve"> </w:t>
      </w:r>
      <w:r w:rsidR="001F3435" w:rsidRPr="00B210DE">
        <w:rPr>
          <w:i/>
          <w:spacing w:val="8"/>
          <w:sz w:val="28"/>
          <w:szCs w:val="28"/>
        </w:rPr>
        <w:t>Luật Tổ chức chính quyền địa phương ngày 22 tháng 11 năm 2019;</w:t>
      </w:r>
    </w:p>
    <w:p w:rsidR="00FA5581" w:rsidRDefault="001F3435" w:rsidP="00940125">
      <w:pPr>
        <w:spacing w:before="120" w:after="60"/>
        <w:ind w:firstLine="720"/>
        <w:jc w:val="both"/>
        <w:rPr>
          <w:i/>
          <w:spacing w:val="8"/>
          <w:sz w:val="28"/>
          <w:szCs w:val="28"/>
          <w:lang w:val="en-US"/>
        </w:rPr>
      </w:pPr>
      <w:r w:rsidRPr="00B210DE">
        <w:rPr>
          <w:i/>
          <w:spacing w:val="8"/>
          <w:sz w:val="28"/>
          <w:szCs w:val="28"/>
          <w:lang w:val="en-US"/>
        </w:rPr>
        <w:t>C</w:t>
      </w:r>
      <w:r w:rsidRPr="00B210DE">
        <w:rPr>
          <w:i/>
          <w:spacing w:val="8"/>
          <w:sz w:val="28"/>
          <w:szCs w:val="28"/>
        </w:rPr>
        <w:t>ăn cứ Luật Ban hành văn bản quy phạm pháp luật ngày 22 tháng 6 năm 2015;</w:t>
      </w:r>
      <w:r w:rsidRPr="00B210DE">
        <w:rPr>
          <w:i/>
          <w:spacing w:val="8"/>
          <w:sz w:val="28"/>
          <w:szCs w:val="28"/>
          <w:lang w:val="en-US"/>
        </w:rPr>
        <w:t xml:space="preserve"> </w:t>
      </w:r>
    </w:p>
    <w:p w:rsidR="009D7291" w:rsidRPr="00B210DE" w:rsidRDefault="00FA5581" w:rsidP="00940125">
      <w:pPr>
        <w:spacing w:before="120" w:after="60"/>
        <w:ind w:firstLine="720"/>
        <w:jc w:val="both"/>
        <w:rPr>
          <w:i/>
          <w:spacing w:val="8"/>
          <w:sz w:val="28"/>
          <w:szCs w:val="28"/>
          <w:lang w:val="en-US"/>
        </w:rPr>
      </w:pPr>
      <w:r>
        <w:rPr>
          <w:i/>
          <w:spacing w:val="8"/>
          <w:sz w:val="28"/>
          <w:szCs w:val="28"/>
          <w:lang w:val="en-US"/>
        </w:rPr>
        <w:t xml:space="preserve">Căn cứ </w:t>
      </w:r>
      <w:r w:rsidR="001F3435" w:rsidRPr="00B210DE">
        <w:rPr>
          <w:i/>
          <w:spacing w:val="8"/>
          <w:sz w:val="28"/>
          <w:szCs w:val="28"/>
        </w:rPr>
        <w:t xml:space="preserve">Luật </w:t>
      </w:r>
      <w:r w:rsidR="006D6F57">
        <w:rPr>
          <w:i/>
          <w:spacing w:val="8"/>
          <w:sz w:val="28"/>
          <w:szCs w:val="28"/>
          <w:lang w:val="en-US"/>
        </w:rPr>
        <w:t>S</w:t>
      </w:r>
      <w:r w:rsidR="001F3435" w:rsidRPr="00B210DE">
        <w:rPr>
          <w:i/>
          <w:spacing w:val="8"/>
          <w:sz w:val="28"/>
          <w:szCs w:val="28"/>
        </w:rPr>
        <w:t>ửa đổi, bổ sung một số điều của Luật Ban hành văn bản quy</w:t>
      </w:r>
      <w:r w:rsidR="001F3435" w:rsidRPr="00B210DE">
        <w:rPr>
          <w:i/>
          <w:spacing w:val="8"/>
          <w:sz w:val="28"/>
          <w:szCs w:val="28"/>
          <w:lang w:val="en-US"/>
        </w:rPr>
        <w:t xml:space="preserve"> </w:t>
      </w:r>
      <w:r w:rsidR="001F3435" w:rsidRPr="00B210DE">
        <w:rPr>
          <w:i/>
          <w:spacing w:val="8"/>
          <w:sz w:val="28"/>
          <w:szCs w:val="28"/>
        </w:rPr>
        <w:t>phạm pháp luật ngày 18 tháng 6 năm 2020;</w:t>
      </w:r>
    </w:p>
    <w:p w:rsidR="00BD662C" w:rsidRPr="00B210DE" w:rsidRDefault="00BD662C" w:rsidP="00940125">
      <w:pPr>
        <w:spacing w:before="120" w:after="60"/>
        <w:ind w:firstLine="720"/>
        <w:jc w:val="both"/>
        <w:rPr>
          <w:i/>
          <w:sz w:val="28"/>
          <w:szCs w:val="28"/>
          <w:lang w:val="en-US"/>
        </w:rPr>
      </w:pPr>
      <w:r w:rsidRPr="00B210DE">
        <w:rPr>
          <w:i/>
          <w:sz w:val="28"/>
          <w:szCs w:val="28"/>
        </w:rPr>
        <w:t xml:space="preserve">Căn cứ Luật </w:t>
      </w:r>
      <w:r w:rsidRPr="00B210DE">
        <w:rPr>
          <w:i/>
          <w:sz w:val="28"/>
          <w:szCs w:val="28"/>
          <w:lang w:val="en-US"/>
        </w:rPr>
        <w:t>Q</w:t>
      </w:r>
      <w:r w:rsidRPr="00B210DE">
        <w:rPr>
          <w:i/>
          <w:sz w:val="28"/>
          <w:szCs w:val="28"/>
        </w:rPr>
        <w:t>uản lý, sử dụng tài sản công ngày 21</w:t>
      </w:r>
      <w:r w:rsidRPr="00B210DE">
        <w:rPr>
          <w:i/>
          <w:sz w:val="28"/>
          <w:szCs w:val="28"/>
          <w:lang w:val="en-US"/>
        </w:rPr>
        <w:t xml:space="preserve"> tháng </w:t>
      </w:r>
      <w:r w:rsidRPr="00B210DE">
        <w:rPr>
          <w:i/>
          <w:sz w:val="28"/>
          <w:szCs w:val="28"/>
        </w:rPr>
        <w:t>6</w:t>
      </w:r>
      <w:r w:rsidRPr="00B210DE">
        <w:rPr>
          <w:i/>
          <w:sz w:val="28"/>
          <w:szCs w:val="28"/>
          <w:lang w:val="en-US"/>
        </w:rPr>
        <w:t xml:space="preserve"> năm </w:t>
      </w:r>
      <w:r w:rsidRPr="00B210DE">
        <w:rPr>
          <w:i/>
          <w:sz w:val="28"/>
          <w:szCs w:val="28"/>
        </w:rPr>
        <w:t>2017;</w:t>
      </w:r>
    </w:p>
    <w:p w:rsidR="009D7291" w:rsidRPr="00B210DE" w:rsidRDefault="001F3435" w:rsidP="00940125">
      <w:pPr>
        <w:spacing w:before="120" w:after="60"/>
        <w:ind w:firstLine="720"/>
        <w:jc w:val="both"/>
        <w:rPr>
          <w:i/>
          <w:sz w:val="28"/>
          <w:szCs w:val="28"/>
        </w:rPr>
      </w:pPr>
      <w:r w:rsidRPr="00B210DE">
        <w:rPr>
          <w:i/>
          <w:sz w:val="28"/>
          <w:szCs w:val="28"/>
        </w:rPr>
        <w:t>Căn cứ Nghị định số 151/2017/NĐ-CP ngày 26 tháng 12 năm 2017 của</w:t>
      </w:r>
      <w:r w:rsidRPr="00B210DE">
        <w:rPr>
          <w:i/>
          <w:sz w:val="28"/>
          <w:szCs w:val="28"/>
          <w:lang w:val="en-US"/>
        </w:rPr>
        <w:t xml:space="preserve"> </w:t>
      </w:r>
      <w:r w:rsidRPr="00B210DE">
        <w:rPr>
          <w:i/>
          <w:sz w:val="28"/>
          <w:szCs w:val="28"/>
        </w:rPr>
        <w:t>Chính phủ quy định chi tiết một số điều của Luật Quản lý, sử dụng tài sản công;</w:t>
      </w:r>
    </w:p>
    <w:p w:rsidR="009D7291" w:rsidRPr="00B210DE" w:rsidRDefault="001F3435" w:rsidP="00940125">
      <w:pPr>
        <w:spacing w:before="120" w:after="60"/>
        <w:ind w:firstLine="720"/>
        <w:jc w:val="both"/>
        <w:rPr>
          <w:i/>
          <w:sz w:val="28"/>
          <w:szCs w:val="28"/>
          <w:lang w:val="en-US"/>
        </w:rPr>
      </w:pPr>
      <w:r w:rsidRPr="00B210DE">
        <w:rPr>
          <w:i/>
          <w:sz w:val="28"/>
          <w:szCs w:val="28"/>
        </w:rPr>
        <w:t>Căn cứ Quyết định số 50/2017/QĐ-TTg ngày 31</w:t>
      </w:r>
      <w:r w:rsidR="00BD662C" w:rsidRPr="00B210DE">
        <w:rPr>
          <w:i/>
          <w:sz w:val="28"/>
          <w:szCs w:val="28"/>
          <w:lang w:val="en-US"/>
        </w:rPr>
        <w:t xml:space="preserve"> tháng </w:t>
      </w:r>
      <w:r w:rsidRPr="00B210DE">
        <w:rPr>
          <w:i/>
          <w:sz w:val="28"/>
          <w:szCs w:val="28"/>
        </w:rPr>
        <w:t>12</w:t>
      </w:r>
      <w:r w:rsidR="00BD662C" w:rsidRPr="00B210DE">
        <w:rPr>
          <w:i/>
          <w:sz w:val="28"/>
          <w:szCs w:val="28"/>
          <w:lang w:val="en-US"/>
        </w:rPr>
        <w:t xml:space="preserve"> năm </w:t>
      </w:r>
      <w:r w:rsidRPr="00B210DE">
        <w:rPr>
          <w:i/>
          <w:sz w:val="28"/>
          <w:szCs w:val="28"/>
        </w:rPr>
        <w:t xml:space="preserve">2017 của Thủ tướng Chính phủ </w:t>
      </w:r>
      <w:r w:rsidR="006D6F57">
        <w:rPr>
          <w:i/>
          <w:sz w:val="28"/>
          <w:szCs w:val="28"/>
          <w:lang w:val="en-US"/>
        </w:rPr>
        <w:t>q</w:t>
      </w:r>
      <w:r w:rsidRPr="00B210DE">
        <w:rPr>
          <w:i/>
          <w:sz w:val="28"/>
          <w:szCs w:val="28"/>
        </w:rPr>
        <w:t>uy định tiêu chuẩn, định mức sử dụng máy móc, thiết bị;</w:t>
      </w:r>
    </w:p>
    <w:p w:rsidR="009D7291" w:rsidRPr="00B210DE" w:rsidRDefault="001F3435" w:rsidP="00940125">
      <w:pPr>
        <w:spacing w:before="120" w:after="60"/>
        <w:ind w:firstLine="720"/>
        <w:jc w:val="both"/>
        <w:rPr>
          <w:bCs/>
          <w:i/>
          <w:sz w:val="28"/>
          <w:szCs w:val="28"/>
          <w:lang w:val="en-GB"/>
        </w:rPr>
      </w:pPr>
      <w:r w:rsidRPr="00B210DE">
        <w:rPr>
          <w:i/>
          <w:sz w:val="28"/>
          <w:szCs w:val="28"/>
          <w:lang w:val="en-US"/>
        </w:rPr>
        <w:t>Căn cứ Thô</w:t>
      </w:r>
      <w:r w:rsidR="00BD662C" w:rsidRPr="00B210DE">
        <w:rPr>
          <w:i/>
          <w:sz w:val="28"/>
          <w:szCs w:val="28"/>
          <w:lang w:val="en-US"/>
        </w:rPr>
        <w:t xml:space="preserve">ng tư số 23/2023/TT-BTC ngày 25 tháng 4 năm </w:t>
      </w:r>
      <w:r w:rsidRPr="00B210DE">
        <w:rPr>
          <w:i/>
          <w:sz w:val="28"/>
          <w:szCs w:val="28"/>
          <w:lang w:val="en-US"/>
        </w:rPr>
        <w:t xml:space="preserve">2023 của </w:t>
      </w:r>
      <w:r w:rsidR="00BD662C" w:rsidRPr="00B210DE">
        <w:rPr>
          <w:i/>
          <w:sz w:val="28"/>
          <w:szCs w:val="28"/>
          <w:lang w:val="en-US"/>
        </w:rPr>
        <w:t xml:space="preserve">Bộ trưởng </w:t>
      </w:r>
      <w:r w:rsidRPr="00B210DE">
        <w:rPr>
          <w:i/>
          <w:sz w:val="28"/>
          <w:szCs w:val="28"/>
          <w:lang w:val="en-US"/>
        </w:rPr>
        <w:t xml:space="preserve">Bộ Tài chính </w:t>
      </w:r>
      <w:r w:rsidR="00595FE5" w:rsidRPr="00B210DE">
        <w:rPr>
          <w:i/>
          <w:sz w:val="28"/>
          <w:szCs w:val="28"/>
          <w:lang w:val="en-US"/>
        </w:rPr>
        <w:t>h</w:t>
      </w:r>
      <w:r w:rsidRPr="00B210DE">
        <w:rPr>
          <w:i/>
          <w:sz w:val="28"/>
          <w:szCs w:val="28"/>
          <w:lang w:val="en-US"/>
        </w:rPr>
        <w:t xml:space="preserve">ướng dẫn chế độ </w:t>
      </w:r>
      <w:r w:rsidRPr="00B210DE">
        <w:rPr>
          <w:bCs/>
          <w:i/>
          <w:sz w:val="28"/>
          <w:szCs w:val="28"/>
          <w:lang w:val="en-GB"/>
        </w:rPr>
        <w:t>quản lý, tính hao mòn tài sản cố định tại các cơ quan, tổ chức, đơn vị và tài sản cố định do Nhà nước giao cho doanh nghiệp quản lý không tính thành phần vốn nhà nước tại doanh nghiệp;</w:t>
      </w:r>
    </w:p>
    <w:p w:rsidR="009D7291" w:rsidRPr="00B210DE" w:rsidRDefault="008841C2" w:rsidP="00940125">
      <w:pPr>
        <w:spacing w:before="120" w:after="60"/>
        <w:ind w:firstLine="720"/>
        <w:jc w:val="both"/>
        <w:rPr>
          <w:i/>
          <w:sz w:val="28"/>
          <w:szCs w:val="28"/>
          <w:lang w:val="en-US"/>
        </w:rPr>
      </w:pPr>
      <w:r w:rsidRPr="00B210DE">
        <w:rPr>
          <w:i/>
          <w:sz w:val="28"/>
          <w:szCs w:val="28"/>
          <w:lang w:val="en-US"/>
        </w:rPr>
        <w:t>Thực hiện ý kiến của Thường trực Hội đồng nhân dân tỉnh tại</w:t>
      </w:r>
      <w:r w:rsidR="00BD662C" w:rsidRPr="00B210DE">
        <w:rPr>
          <w:i/>
          <w:sz w:val="28"/>
          <w:szCs w:val="28"/>
          <w:lang w:val="en-US"/>
        </w:rPr>
        <w:t xml:space="preserve"> văn</w:t>
      </w:r>
      <w:r w:rsidR="009D7D35">
        <w:rPr>
          <w:i/>
          <w:sz w:val="28"/>
          <w:szCs w:val="28"/>
          <w:lang w:val="en-US"/>
        </w:rPr>
        <w:t xml:space="preserve"> bản</w:t>
      </w:r>
      <w:r w:rsidR="00BD662C" w:rsidRPr="00B210DE">
        <w:rPr>
          <w:i/>
          <w:sz w:val="28"/>
          <w:szCs w:val="28"/>
          <w:lang w:val="en-US"/>
        </w:rPr>
        <w:t xml:space="preserve"> số 165/HĐND-TT ngày 31 tháng 5 năm 2024</w:t>
      </w:r>
      <w:r w:rsidR="001F3435" w:rsidRPr="00B210DE">
        <w:rPr>
          <w:i/>
          <w:sz w:val="28"/>
          <w:szCs w:val="28"/>
          <w:lang w:val="en-US"/>
        </w:rPr>
        <w:t xml:space="preserve">; </w:t>
      </w:r>
    </w:p>
    <w:p w:rsidR="009D7291" w:rsidRPr="00B210DE" w:rsidRDefault="001F3435" w:rsidP="00940125">
      <w:pPr>
        <w:spacing w:before="120" w:after="60"/>
        <w:jc w:val="both"/>
        <w:rPr>
          <w:i/>
          <w:sz w:val="28"/>
          <w:szCs w:val="28"/>
        </w:rPr>
      </w:pPr>
      <w:r w:rsidRPr="00B210DE">
        <w:rPr>
          <w:i/>
          <w:sz w:val="28"/>
          <w:szCs w:val="28"/>
        </w:rPr>
        <w:tab/>
        <w:t>Theo đề nghị của Giám đốc</w:t>
      </w:r>
      <w:r w:rsidR="00C154AE" w:rsidRPr="00B210DE">
        <w:rPr>
          <w:i/>
          <w:sz w:val="28"/>
          <w:szCs w:val="28"/>
        </w:rPr>
        <w:t xml:space="preserve"> Sở Tài chính tại Tờ trình số</w:t>
      </w:r>
      <w:r w:rsidR="00C154AE" w:rsidRPr="00B210DE">
        <w:rPr>
          <w:i/>
          <w:sz w:val="28"/>
          <w:szCs w:val="28"/>
          <w:lang w:val="en-US"/>
        </w:rPr>
        <w:t xml:space="preserve"> </w:t>
      </w:r>
      <w:r w:rsidR="009D7D35">
        <w:rPr>
          <w:i/>
          <w:sz w:val="28"/>
          <w:szCs w:val="28"/>
          <w:lang w:val="en-US"/>
        </w:rPr>
        <w:t>284</w:t>
      </w:r>
      <w:r w:rsidR="00BD662C" w:rsidRPr="00B210DE">
        <w:rPr>
          <w:i/>
          <w:sz w:val="28"/>
          <w:szCs w:val="28"/>
        </w:rPr>
        <w:t xml:space="preserve">/TTr-STC ngày       </w:t>
      </w:r>
      <w:r w:rsidR="009D7D35">
        <w:rPr>
          <w:i/>
          <w:sz w:val="28"/>
          <w:szCs w:val="28"/>
          <w:lang w:val="en-US"/>
        </w:rPr>
        <w:t xml:space="preserve">02 </w:t>
      </w:r>
      <w:r w:rsidR="00BD662C" w:rsidRPr="00B210DE">
        <w:rPr>
          <w:i/>
          <w:sz w:val="28"/>
          <w:szCs w:val="28"/>
        </w:rPr>
        <w:t xml:space="preserve">tháng </w:t>
      </w:r>
      <w:r w:rsidR="009D7D35">
        <w:rPr>
          <w:i/>
          <w:sz w:val="28"/>
          <w:szCs w:val="28"/>
          <w:lang w:val="en-US"/>
        </w:rPr>
        <w:t>7</w:t>
      </w:r>
      <w:r w:rsidRPr="00B210DE">
        <w:rPr>
          <w:i/>
          <w:sz w:val="28"/>
          <w:szCs w:val="28"/>
        </w:rPr>
        <w:t xml:space="preserve">  năm 202</w:t>
      </w:r>
      <w:r w:rsidR="00BD662C" w:rsidRPr="00B210DE">
        <w:rPr>
          <w:i/>
          <w:sz w:val="28"/>
          <w:szCs w:val="28"/>
          <w:lang w:val="en-US"/>
        </w:rPr>
        <w:t>4</w:t>
      </w:r>
      <w:r w:rsidRPr="00B210DE">
        <w:rPr>
          <w:i/>
          <w:sz w:val="28"/>
          <w:szCs w:val="28"/>
        </w:rPr>
        <w:t>.</w:t>
      </w:r>
    </w:p>
    <w:p w:rsidR="009D7291" w:rsidRPr="00B210DE" w:rsidRDefault="001F3435" w:rsidP="009D7D35">
      <w:pPr>
        <w:spacing w:before="360" w:after="480"/>
        <w:jc w:val="center"/>
        <w:rPr>
          <w:b/>
          <w:sz w:val="28"/>
          <w:szCs w:val="28"/>
        </w:rPr>
      </w:pPr>
      <w:r w:rsidRPr="00B210DE">
        <w:rPr>
          <w:b/>
          <w:sz w:val="28"/>
          <w:szCs w:val="28"/>
        </w:rPr>
        <w:t>QUYẾT ĐỊNH:</w:t>
      </w:r>
    </w:p>
    <w:p w:rsidR="009D7291" w:rsidRPr="00B210DE" w:rsidRDefault="003D2A5B">
      <w:pPr>
        <w:pStyle w:val="NormalWeb"/>
        <w:spacing w:before="60" w:beforeAutospacing="0" w:after="120" w:afterAutospacing="0"/>
        <w:ind w:firstLine="720"/>
        <w:jc w:val="both"/>
        <w:rPr>
          <w:b/>
          <w:bCs/>
          <w:sz w:val="28"/>
          <w:szCs w:val="28"/>
          <w:lang w:val="en-GB"/>
        </w:rPr>
      </w:pPr>
      <w:r w:rsidRPr="00B210DE">
        <w:rPr>
          <w:b/>
          <w:bCs/>
          <w:sz w:val="28"/>
          <w:szCs w:val="28"/>
          <w:lang w:val="en-GB"/>
        </w:rPr>
        <w:t>Điều 1.</w:t>
      </w:r>
      <w:r w:rsidR="001F3435" w:rsidRPr="00B210DE">
        <w:rPr>
          <w:b/>
          <w:bCs/>
          <w:sz w:val="28"/>
          <w:szCs w:val="28"/>
          <w:lang w:val="en-GB"/>
        </w:rPr>
        <w:t xml:space="preserve"> Phạm vi điều chỉnh, đối tượng áp dụng</w:t>
      </w:r>
    </w:p>
    <w:p w:rsidR="00940125" w:rsidRDefault="001F3435" w:rsidP="00940125">
      <w:pPr>
        <w:pStyle w:val="NormalWeb"/>
        <w:spacing w:before="60" w:beforeAutospacing="0" w:after="120" w:afterAutospacing="0"/>
        <w:ind w:firstLine="720"/>
        <w:jc w:val="both"/>
        <w:rPr>
          <w:bCs/>
          <w:sz w:val="28"/>
          <w:szCs w:val="28"/>
          <w:lang w:val="en-GB"/>
        </w:rPr>
      </w:pPr>
      <w:r w:rsidRPr="00B210DE">
        <w:rPr>
          <w:bCs/>
          <w:sz w:val="28"/>
          <w:szCs w:val="28"/>
          <w:lang w:val="en-GB"/>
        </w:rPr>
        <w:t>1. Phạm vi điều chỉnh</w:t>
      </w:r>
    </w:p>
    <w:p w:rsidR="00DC12A4" w:rsidRDefault="00DC12A4" w:rsidP="00940125">
      <w:pPr>
        <w:pStyle w:val="NormalWeb"/>
        <w:spacing w:before="60" w:beforeAutospacing="0" w:after="120" w:afterAutospacing="0"/>
        <w:ind w:firstLine="720"/>
        <w:jc w:val="both"/>
        <w:rPr>
          <w:bCs/>
          <w:sz w:val="28"/>
          <w:szCs w:val="28"/>
          <w:lang w:val="en-GB"/>
        </w:rPr>
      </w:pPr>
    </w:p>
    <w:p w:rsidR="008D1082" w:rsidRDefault="008D1082" w:rsidP="008D1082">
      <w:pPr>
        <w:pStyle w:val="NormalWeb"/>
        <w:spacing w:before="0" w:beforeAutospacing="0" w:after="120" w:afterAutospacing="0"/>
        <w:ind w:firstLine="720"/>
        <w:jc w:val="both"/>
        <w:rPr>
          <w:bCs/>
          <w:sz w:val="28"/>
          <w:szCs w:val="28"/>
          <w:lang w:val="en-GB"/>
        </w:rPr>
      </w:pPr>
    </w:p>
    <w:p w:rsidR="00FD0261" w:rsidRDefault="001F3435" w:rsidP="008D1082">
      <w:pPr>
        <w:pStyle w:val="NormalWeb"/>
        <w:spacing w:before="0" w:beforeAutospacing="0" w:after="120" w:afterAutospacing="0"/>
        <w:ind w:firstLine="720"/>
        <w:jc w:val="both"/>
        <w:rPr>
          <w:bCs/>
          <w:sz w:val="28"/>
          <w:szCs w:val="28"/>
          <w:lang w:val="en-GB"/>
        </w:rPr>
      </w:pPr>
      <w:r w:rsidRPr="00B210DE">
        <w:rPr>
          <w:bCs/>
          <w:sz w:val="28"/>
          <w:szCs w:val="28"/>
          <w:lang w:val="en-GB"/>
        </w:rPr>
        <w:t>a) Quyết định này quy định tiêu chuẩn, định mức sử dụng máy móc, thiết bị chuyên dùng (chủng loại, số lượng) t</w:t>
      </w:r>
      <w:r w:rsidR="0001027E">
        <w:rPr>
          <w:bCs/>
          <w:sz w:val="28"/>
          <w:szCs w:val="28"/>
          <w:lang w:val="en-GB"/>
        </w:rPr>
        <w:t>rong</w:t>
      </w:r>
      <w:r w:rsidRPr="00B210DE">
        <w:rPr>
          <w:bCs/>
          <w:sz w:val="28"/>
          <w:szCs w:val="28"/>
          <w:lang w:val="en-GB"/>
        </w:rPr>
        <w:t xml:space="preserve"> </w:t>
      </w:r>
      <w:r w:rsidR="0001027E">
        <w:rPr>
          <w:bCs/>
          <w:sz w:val="28"/>
          <w:szCs w:val="28"/>
          <w:lang w:val="en-GB"/>
        </w:rPr>
        <w:t xml:space="preserve">các </w:t>
      </w:r>
      <w:r w:rsidRPr="00B210DE">
        <w:rPr>
          <w:bCs/>
          <w:sz w:val="28"/>
          <w:szCs w:val="28"/>
          <w:lang w:val="en-GB"/>
        </w:rPr>
        <w:t>cơ quan, tổ chức, đơn vị thuộc phạm vi qu</w:t>
      </w:r>
      <w:r w:rsidR="007C5D73" w:rsidRPr="00B210DE">
        <w:rPr>
          <w:bCs/>
          <w:sz w:val="28"/>
          <w:szCs w:val="28"/>
          <w:lang w:val="en-GB"/>
        </w:rPr>
        <w:t>ản lý của</w:t>
      </w:r>
      <w:r w:rsidR="00E47417" w:rsidRPr="00B210DE">
        <w:rPr>
          <w:bCs/>
          <w:sz w:val="28"/>
          <w:szCs w:val="28"/>
          <w:lang w:val="en-GB"/>
        </w:rPr>
        <w:t xml:space="preserve"> tỉnh Lào Ca</w:t>
      </w:r>
      <w:r w:rsidR="00940125">
        <w:rPr>
          <w:bCs/>
          <w:sz w:val="28"/>
          <w:szCs w:val="28"/>
          <w:lang w:val="en-GB"/>
        </w:rPr>
        <w:t>i.</w:t>
      </w:r>
    </w:p>
    <w:p w:rsidR="009D7291" w:rsidRPr="00B210DE" w:rsidRDefault="001F3435" w:rsidP="008D1082">
      <w:pPr>
        <w:shd w:val="clear" w:color="auto" w:fill="FFFFFF"/>
        <w:spacing w:after="120"/>
        <w:ind w:firstLine="720"/>
        <w:jc w:val="both"/>
        <w:rPr>
          <w:sz w:val="28"/>
          <w:szCs w:val="28"/>
          <w:highlight w:val="white"/>
        </w:rPr>
      </w:pPr>
      <w:r w:rsidRPr="00B210DE">
        <w:rPr>
          <w:bCs/>
          <w:sz w:val="28"/>
          <w:szCs w:val="28"/>
          <w:lang w:val="en-GB"/>
        </w:rPr>
        <w:t xml:space="preserve">b) </w:t>
      </w:r>
      <w:r w:rsidRPr="00B210DE">
        <w:rPr>
          <w:sz w:val="28"/>
          <w:szCs w:val="28"/>
          <w:highlight w:val="white"/>
        </w:rPr>
        <w:t>Tiêu chuẩn</w:t>
      </w:r>
      <w:r w:rsidRPr="00B210DE">
        <w:rPr>
          <w:bCs/>
          <w:sz w:val="28"/>
          <w:szCs w:val="28"/>
          <w:highlight w:val="white"/>
        </w:rPr>
        <w:t>, định mức</w:t>
      </w:r>
      <w:r w:rsidRPr="00B210DE">
        <w:rPr>
          <w:sz w:val="28"/>
          <w:szCs w:val="28"/>
          <w:highlight w:val="white"/>
        </w:rPr>
        <w:t xml:space="preserve"> máy móc, thiết bị chuyên dùng (chủng loại, số lượng) ban hành kèm theo Quyết định này không bao gồm máy móc, thiết bị chuyên dùng phục vụ hoạt động sự nghiệp y tế, giáo dục và đào tạo.</w:t>
      </w:r>
    </w:p>
    <w:p w:rsidR="009D7291" w:rsidRPr="00B210DE" w:rsidRDefault="001F3435" w:rsidP="008D1082">
      <w:pPr>
        <w:pStyle w:val="NormalWeb"/>
        <w:spacing w:before="0" w:beforeAutospacing="0" w:after="120" w:afterAutospacing="0"/>
        <w:ind w:firstLine="720"/>
        <w:jc w:val="both"/>
        <w:rPr>
          <w:bCs/>
          <w:sz w:val="28"/>
          <w:szCs w:val="28"/>
          <w:lang w:val="en-GB"/>
        </w:rPr>
      </w:pPr>
      <w:r w:rsidRPr="00B210DE">
        <w:rPr>
          <w:bCs/>
          <w:sz w:val="28"/>
          <w:szCs w:val="28"/>
          <w:lang w:val="en-GB"/>
        </w:rPr>
        <w:t>2. Đối tượng áp dụng</w:t>
      </w:r>
    </w:p>
    <w:p w:rsidR="009D7291" w:rsidRPr="00B210DE" w:rsidRDefault="001F3435" w:rsidP="008D1082">
      <w:pPr>
        <w:pStyle w:val="NormalWeb"/>
        <w:spacing w:before="0" w:beforeAutospacing="0" w:after="120" w:afterAutospacing="0"/>
        <w:ind w:firstLine="720"/>
        <w:jc w:val="both"/>
        <w:rPr>
          <w:bCs/>
          <w:sz w:val="28"/>
          <w:szCs w:val="28"/>
          <w:lang w:val="en-GB"/>
        </w:rPr>
      </w:pPr>
      <w:r w:rsidRPr="00B210DE">
        <w:rPr>
          <w:bCs/>
          <w:sz w:val="28"/>
          <w:szCs w:val="28"/>
          <w:lang w:val="en-GB"/>
        </w:rPr>
        <w:t>a) Cơ quan nhà nước, tổ chức chính trị - xã hội được ngân sách nhà nước đảm bảo kinh phí hoạt động, đơn vị sự nghiệp công lập</w:t>
      </w:r>
      <w:r w:rsidR="00B759BB" w:rsidRPr="00B210DE">
        <w:rPr>
          <w:bCs/>
          <w:sz w:val="28"/>
          <w:szCs w:val="28"/>
          <w:lang w:val="en-GB"/>
        </w:rPr>
        <w:t xml:space="preserve"> (không bao gồm đơn vị sự nghiệp công lập tự đảm bảo chi thường xuyên và chi đầu tư)</w:t>
      </w:r>
      <w:r w:rsidR="00A91B0D" w:rsidRPr="00B210DE">
        <w:rPr>
          <w:bCs/>
          <w:sz w:val="28"/>
          <w:szCs w:val="28"/>
          <w:lang w:val="en-GB"/>
        </w:rPr>
        <w:t>, ban quản lý dự án sử dụng vốn nhà nước</w:t>
      </w:r>
      <w:r w:rsidRPr="00B210DE">
        <w:rPr>
          <w:bCs/>
          <w:sz w:val="28"/>
          <w:szCs w:val="28"/>
          <w:lang w:val="en-GB"/>
        </w:rPr>
        <w:t xml:space="preserve"> (sau đây gọi là cơ quan, tổ chức, đơn vị)</w:t>
      </w:r>
      <w:r w:rsidR="00486EED">
        <w:rPr>
          <w:bCs/>
          <w:sz w:val="28"/>
          <w:szCs w:val="28"/>
          <w:lang w:val="en-GB"/>
        </w:rPr>
        <w:t>.</w:t>
      </w:r>
    </w:p>
    <w:p w:rsidR="009D7291" w:rsidRPr="00B210DE" w:rsidRDefault="001F3435" w:rsidP="008D1082">
      <w:pPr>
        <w:pStyle w:val="NormalWeb"/>
        <w:spacing w:before="0" w:beforeAutospacing="0" w:after="120" w:afterAutospacing="0"/>
        <w:ind w:firstLine="720"/>
        <w:jc w:val="both"/>
        <w:rPr>
          <w:bCs/>
          <w:sz w:val="28"/>
          <w:szCs w:val="28"/>
          <w:lang w:val="en-GB"/>
        </w:rPr>
      </w:pPr>
      <w:r w:rsidRPr="00B210DE">
        <w:rPr>
          <w:bCs/>
          <w:sz w:val="28"/>
          <w:szCs w:val="28"/>
          <w:lang w:val="en-GB"/>
        </w:rPr>
        <w:t>b) Các cơ quan, đơn vị, tổ chức khác có liên đến việc quản lý, sử dụng máy móc, thiết bị chuyên dùng thuộc quy định tại Quyết định này</w:t>
      </w:r>
      <w:r w:rsidR="00486EED">
        <w:rPr>
          <w:bCs/>
          <w:sz w:val="28"/>
          <w:szCs w:val="28"/>
          <w:lang w:val="en-GB"/>
        </w:rPr>
        <w:t>.</w:t>
      </w:r>
    </w:p>
    <w:p w:rsidR="00C951A3" w:rsidRPr="00B210DE" w:rsidRDefault="004D1F0F" w:rsidP="008D1082">
      <w:pPr>
        <w:pStyle w:val="NormalWeb"/>
        <w:spacing w:before="0" w:beforeAutospacing="0" w:after="120" w:afterAutospacing="0"/>
        <w:ind w:firstLine="720"/>
        <w:jc w:val="both"/>
        <w:rPr>
          <w:sz w:val="28"/>
          <w:szCs w:val="28"/>
          <w:lang w:val="en-GB"/>
        </w:rPr>
      </w:pPr>
      <w:r w:rsidRPr="00B210DE">
        <w:rPr>
          <w:b/>
          <w:bCs/>
          <w:sz w:val="28"/>
          <w:szCs w:val="28"/>
          <w:lang w:val="en-GB"/>
        </w:rPr>
        <w:t>Điều 2</w:t>
      </w:r>
      <w:r w:rsidR="001F3435" w:rsidRPr="00B210DE">
        <w:rPr>
          <w:b/>
          <w:bCs/>
          <w:sz w:val="28"/>
          <w:szCs w:val="28"/>
          <w:lang w:val="en-GB"/>
        </w:rPr>
        <w:t>.</w:t>
      </w:r>
      <w:r w:rsidR="001F3435" w:rsidRPr="00B210DE">
        <w:rPr>
          <w:sz w:val="28"/>
          <w:szCs w:val="28"/>
          <w:shd w:val="clear" w:color="auto" w:fill="FFFFFF"/>
        </w:rPr>
        <w:t> </w:t>
      </w:r>
      <w:r w:rsidR="001F3435" w:rsidRPr="00B210DE">
        <w:rPr>
          <w:rStyle w:val="Strong"/>
          <w:sz w:val="28"/>
          <w:szCs w:val="28"/>
          <w:shd w:val="clear" w:color="auto" w:fill="FFFFFF"/>
        </w:rPr>
        <w:t>Tiêu chuẩn, định mức sử dụng máy móc, thiết bị chuyên dùng của cơ quan, tổ chức, đơn vị</w:t>
      </w:r>
    </w:p>
    <w:p w:rsidR="00441AAD" w:rsidRPr="00B210DE" w:rsidRDefault="001F3435" w:rsidP="008D1082">
      <w:pPr>
        <w:pStyle w:val="NormalWeb"/>
        <w:spacing w:before="0" w:beforeAutospacing="0" w:after="120" w:afterAutospacing="0"/>
        <w:ind w:firstLine="720"/>
        <w:jc w:val="both"/>
        <w:rPr>
          <w:bCs/>
          <w:sz w:val="28"/>
          <w:szCs w:val="28"/>
          <w:lang w:val="en-GB"/>
        </w:rPr>
      </w:pPr>
      <w:r w:rsidRPr="00B210DE">
        <w:rPr>
          <w:bCs/>
          <w:sz w:val="28"/>
          <w:szCs w:val="28"/>
          <w:lang w:val="en-GB"/>
        </w:rPr>
        <w:t>1.</w:t>
      </w:r>
      <w:r w:rsidR="004D79E9" w:rsidRPr="00B210DE">
        <w:rPr>
          <w:bCs/>
          <w:sz w:val="28"/>
          <w:szCs w:val="28"/>
          <w:lang w:val="en-GB"/>
        </w:rPr>
        <w:t xml:space="preserve"> Phụ lục 01:</w:t>
      </w:r>
      <w:r w:rsidRPr="00B210DE">
        <w:rPr>
          <w:bCs/>
          <w:sz w:val="28"/>
          <w:szCs w:val="28"/>
          <w:lang w:val="en-GB"/>
        </w:rPr>
        <w:t xml:space="preserve"> </w:t>
      </w:r>
      <w:r w:rsidR="00441AAD" w:rsidRPr="00B210DE">
        <w:rPr>
          <w:bCs/>
          <w:sz w:val="28"/>
          <w:szCs w:val="28"/>
          <w:lang w:val="en-GB"/>
        </w:rPr>
        <w:t>Danh mục tài sản máy móc, thiết bị chuyên dùng cơ</w:t>
      </w:r>
      <w:r w:rsidR="004D79E9" w:rsidRPr="00B210DE">
        <w:rPr>
          <w:bCs/>
          <w:sz w:val="28"/>
          <w:szCs w:val="28"/>
          <w:lang w:val="en-GB"/>
        </w:rPr>
        <w:t xml:space="preserve"> quan, tổ chức, đơn vị cấp tỉnh.</w:t>
      </w:r>
    </w:p>
    <w:p w:rsidR="00737C54" w:rsidRPr="00B210DE" w:rsidRDefault="00737C54" w:rsidP="008D1082">
      <w:pPr>
        <w:pStyle w:val="NormalWeb"/>
        <w:spacing w:before="0" w:beforeAutospacing="0" w:after="120" w:afterAutospacing="0"/>
        <w:ind w:firstLine="720"/>
        <w:jc w:val="both"/>
        <w:rPr>
          <w:bCs/>
          <w:sz w:val="28"/>
          <w:szCs w:val="28"/>
          <w:lang w:val="en-GB"/>
        </w:rPr>
      </w:pPr>
      <w:r w:rsidRPr="00B210DE">
        <w:rPr>
          <w:bCs/>
          <w:sz w:val="28"/>
          <w:szCs w:val="28"/>
          <w:lang w:val="en-GB"/>
        </w:rPr>
        <w:t>2</w:t>
      </w:r>
      <w:r w:rsidR="001F3435" w:rsidRPr="00B210DE">
        <w:rPr>
          <w:bCs/>
          <w:sz w:val="28"/>
          <w:szCs w:val="28"/>
          <w:lang w:val="en-GB"/>
        </w:rPr>
        <w:t xml:space="preserve">. </w:t>
      </w:r>
      <w:r w:rsidR="004D79E9" w:rsidRPr="00B210DE">
        <w:rPr>
          <w:bCs/>
          <w:sz w:val="28"/>
          <w:szCs w:val="28"/>
          <w:lang w:val="en-GB"/>
        </w:rPr>
        <w:t xml:space="preserve">Phụ lục 02: </w:t>
      </w:r>
      <w:r w:rsidR="006164F1" w:rsidRPr="00B210DE">
        <w:rPr>
          <w:bCs/>
          <w:sz w:val="28"/>
          <w:szCs w:val="28"/>
          <w:lang w:val="en-GB"/>
        </w:rPr>
        <w:t>D</w:t>
      </w:r>
      <w:r w:rsidR="00A06524" w:rsidRPr="00B210DE">
        <w:rPr>
          <w:bCs/>
          <w:sz w:val="28"/>
          <w:szCs w:val="28"/>
          <w:lang w:val="en-GB"/>
        </w:rPr>
        <w:t xml:space="preserve">anh mục tiêu chuẩn, định mức sử dụng máy móc thiết bị chuyên dùng cơ </w:t>
      </w:r>
      <w:r w:rsidR="004D79E9" w:rsidRPr="00B210DE">
        <w:rPr>
          <w:bCs/>
          <w:sz w:val="28"/>
          <w:szCs w:val="28"/>
          <w:lang w:val="en-GB"/>
        </w:rPr>
        <w:t>quan, đơn vị cấp huyện, cấp xã</w:t>
      </w:r>
      <w:r w:rsidR="00E228F2" w:rsidRPr="00B210DE">
        <w:rPr>
          <w:bCs/>
          <w:sz w:val="28"/>
          <w:szCs w:val="28"/>
          <w:lang w:val="en-GB"/>
        </w:rPr>
        <w:t>.</w:t>
      </w:r>
    </w:p>
    <w:p w:rsidR="00C951A3" w:rsidRPr="00B210DE" w:rsidRDefault="004D1F0F" w:rsidP="008D1082">
      <w:pPr>
        <w:pStyle w:val="NormalWeb"/>
        <w:spacing w:before="0" w:beforeAutospacing="0" w:after="120" w:afterAutospacing="0"/>
        <w:ind w:firstLine="720"/>
        <w:jc w:val="both"/>
        <w:rPr>
          <w:b/>
          <w:bCs/>
          <w:sz w:val="28"/>
          <w:szCs w:val="28"/>
          <w:lang w:val="en-GB"/>
        </w:rPr>
      </w:pPr>
      <w:r w:rsidRPr="00B210DE">
        <w:rPr>
          <w:b/>
          <w:bCs/>
          <w:sz w:val="28"/>
          <w:szCs w:val="28"/>
          <w:lang w:val="en-GB"/>
        </w:rPr>
        <w:t>Điều 3</w:t>
      </w:r>
      <w:r w:rsidR="001F3435" w:rsidRPr="00B210DE">
        <w:rPr>
          <w:b/>
          <w:bCs/>
          <w:sz w:val="28"/>
          <w:szCs w:val="28"/>
          <w:lang w:val="en-GB"/>
        </w:rPr>
        <w:t>. Tổ chức thực hiện</w:t>
      </w:r>
    </w:p>
    <w:p w:rsidR="00C951A3" w:rsidRPr="00B210DE" w:rsidRDefault="007F22D8" w:rsidP="008D1082">
      <w:pPr>
        <w:pStyle w:val="NormalWeb"/>
        <w:spacing w:before="0" w:beforeAutospacing="0" w:after="120" w:afterAutospacing="0"/>
        <w:ind w:firstLine="720"/>
        <w:jc w:val="both"/>
        <w:rPr>
          <w:b/>
          <w:bCs/>
          <w:sz w:val="28"/>
          <w:szCs w:val="28"/>
          <w:lang w:val="en-GB"/>
        </w:rPr>
      </w:pPr>
      <w:r w:rsidRPr="00B210DE">
        <w:rPr>
          <w:spacing w:val="-1"/>
          <w:sz w:val="28"/>
          <w:szCs w:val="28"/>
        </w:rPr>
        <w:t>1. Thủ trưởng các cơ quan, tổ chức, đơn vị chịu trách nhiệm đối với việc mua sắm, trang bị và quản lý, sử dụng máy móc, thiết bị chuyên dùng thuộc phạm vi quản lý</w:t>
      </w:r>
      <w:r w:rsidR="004F6445" w:rsidRPr="00B210DE">
        <w:rPr>
          <w:spacing w:val="-1"/>
          <w:sz w:val="28"/>
          <w:szCs w:val="28"/>
        </w:rPr>
        <w:t>, đảm bảo việc mua sắm tiết kiệm, hiệu quả</w:t>
      </w:r>
      <w:r w:rsidR="001F3435" w:rsidRPr="00B210DE">
        <w:rPr>
          <w:bCs/>
          <w:spacing w:val="-1"/>
          <w:sz w:val="28"/>
          <w:szCs w:val="28"/>
          <w:lang w:val="nl-NL"/>
        </w:rPr>
        <w:t>.</w:t>
      </w:r>
    </w:p>
    <w:p w:rsidR="009D7291" w:rsidRPr="00B210DE" w:rsidRDefault="001F3435" w:rsidP="008D1082">
      <w:pPr>
        <w:pStyle w:val="NormalWeb"/>
        <w:spacing w:before="0" w:beforeAutospacing="0" w:after="120" w:afterAutospacing="0"/>
        <w:ind w:firstLine="720"/>
        <w:jc w:val="both"/>
        <w:rPr>
          <w:b/>
          <w:bCs/>
          <w:sz w:val="28"/>
          <w:szCs w:val="28"/>
          <w:lang w:val="en-GB"/>
        </w:rPr>
      </w:pPr>
      <w:r w:rsidRPr="00B210DE">
        <w:rPr>
          <w:spacing w:val="-3"/>
          <w:sz w:val="28"/>
          <w:szCs w:val="28"/>
          <w:lang w:val="nl-NL"/>
        </w:rPr>
        <w:t>2. Trong trường hợp có sự thay đổi về số lượng, chủng loại máy móc, thiết bị chuyên</w:t>
      </w:r>
      <w:r w:rsidR="00D60512" w:rsidRPr="00B210DE">
        <w:rPr>
          <w:spacing w:val="-3"/>
          <w:sz w:val="28"/>
          <w:szCs w:val="28"/>
          <w:lang w:val="nl-NL"/>
        </w:rPr>
        <w:t xml:space="preserve"> dùng so với quy định tại Điều 2</w:t>
      </w:r>
      <w:r w:rsidRPr="00B210DE">
        <w:rPr>
          <w:spacing w:val="-3"/>
          <w:sz w:val="28"/>
          <w:szCs w:val="28"/>
          <w:lang w:val="nl-NL"/>
        </w:rPr>
        <w:t xml:space="preserve"> Quyết định này</w:t>
      </w:r>
      <w:r w:rsidR="00CF1556">
        <w:rPr>
          <w:spacing w:val="-3"/>
          <w:sz w:val="28"/>
          <w:szCs w:val="28"/>
          <w:lang w:val="nl-NL"/>
        </w:rPr>
        <w:t>,</w:t>
      </w:r>
      <w:r w:rsidRPr="00B210DE">
        <w:rPr>
          <w:spacing w:val="-3"/>
          <w:sz w:val="28"/>
          <w:szCs w:val="28"/>
          <w:lang w:val="nl-NL"/>
        </w:rPr>
        <w:t xml:space="preserve"> Thủ trưởng các cơ quan, tổ chức, đơn vị căn cứ quy định hiện hành và chức năng, nhiệm vụ được giao gửi đề nghị bằng văn bản về Sở Tài chính tổng hợp, tham mưu Ủy ban nhân dân tỉnh xem xét, quyết định điều chỉnh, bổ sung theo thẩm quyền.</w:t>
      </w:r>
    </w:p>
    <w:p w:rsidR="009D7291" w:rsidRPr="00B210DE" w:rsidRDefault="004D1F0F" w:rsidP="008D1082">
      <w:pPr>
        <w:pStyle w:val="NormalWeb"/>
        <w:spacing w:before="0" w:beforeAutospacing="0" w:after="120" w:afterAutospacing="0"/>
        <w:ind w:firstLine="720"/>
        <w:jc w:val="both"/>
        <w:rPr>
          <w:b/>
          <w:sz w:val="28"/>
          <w:szCs w:val="28"/>
        </w:rPr>
      </w:pPr>
      <w:r w:rsidRPr="00B210DE">
        <w:rPr>
          <w:b/>
          <w:sz w:val="28"/>
          <w:szCs w:val="28"/>
        </w:rPr>
        <w:t>Điều 4</w:t>
      </w:r>
      <w:r w:rsidR="001F3435" w:rsidRPr="00B210DE">
        <w:rPr>
          <w:b/>
          <w:sz w:val="28"/>
          <w:szCs w:val="28"/>
        </w:rPr>
        <w:t>. Hiệu lực và trách nhiệm thi hành</w:t>
      </w:r>
    </w:p>
    <w:p w:rsidR="009D7291" w:rsidRPr="00B210DE" w:rsidRDefault="001F3435" w:rsidP="008D1082">
      <w:pPr>
        <w:spacing w:after="120"/>
        <w:ind w:firstLine="720"/>
        <w:jc w:val="both"/>
        <w:rPr>
          <w:sz w:val="28"/>
          <w:szCs w:val="28"/>
          <w:lang w:val="nl-NL"/>
        </w:rPr>
      </w:pPr>
      <w:r w:rsidRPr="00B210DE">
        <w:rPr>
          <w:sz w:val="28"/>
          <w:szCs w:val="28"/>
          <w:lang w:val="nl-NL"/>
        </w:rPr>
        <w:t>1. Quyết định</w:t>
      </w:r>
      <w:r w:rsidRPr="00B210DE">
        <w:rPr>
          <w:sz w:val="28"/>
          <w:szCs w:val="28"/>
        </w:rPr>
        <w:t xml:space="preserve"> này có hiệu lực thi hành </w:t>
      </w:r>
      <w:r w:rsidR="00C951A3" w:rsidRPr="00B210DE">
        <w:rPr>
          <w:sz w:val="28"/>
          <w:szCs w:val="28"/>
          <w:lang w:val="nl-NL"/>
        </w:rPr>
        <w:t xml:space="preserve">từ ngày </w:t>
      </w:r>
      <w:r w:rsidR="00527223">
        <w:rPr>
          <w:sz w:val="28"/>
          <w:szCs w:val="28"/>
          <w:lang w:val="nl-NL"/>
        </w:rPr>
        <w:t>16</w:t>
      </w:r>
      <w:bookmarkStart w:id="0" w:name="_GoBack"/>
      <w:bookmarkEnd w:id="0"/>
      <w:r w:rsidR="00CF1556">
        <w:rPr>
          <w:sz w:val="28"/>
          <w:szCs w:val="28"/>
          <w:lang w:val="nl-NL"/>
        </w:rPr>
        <w:t xml:space="preserve"> tháng 8 năm </w:t>
      </w:r>
      <w:r w:rsidR="00C951A3" w:rsidRPr="00B210DE">
        <w:rPr>
          <w:sz w:val="28"/>
          <w:szCs w:val="28"/>
          <w:lang w:val="nl-NL"/>
        </w:rPr>
        <w:t>2024</w:t>
      </w:r>
      <w:r w:rsidRPr="00B210DE">
        <w:rPr>
          <w:sz w:val="28"/>
          <w:szCs w:val="28"/>
          <w:lang w:val="nl-NL"/>
        </w:rPr>
        <w:t xml:space="preserve"> và thay thế </w:t>
      </w:r>
      <w:r w:rsidRPr="00B210DE">
        <w:rPr>
          <w:spacing w:val="-3"/>
          <w:sz w:val="28"/>
          <w:szCs w:val="28"/>
          <w:lang w:val="nl-NL"/>
        </w:rPr>
        <w:t>Quyết định 15/2020/QĐ-UBND ngày 29</w:t>
      </w:r>
      <w:r w:rsidR="007C4352">
        <w:rPr>
          <w:spacing w:val="-3"/>
          <w:sz w:val="28"/>
          <w:szCs w:val="28"/>
          <w:lang w:val="nl-NL"/>
        </w:rPr>
        <w:t xml:space="preserve"> tháng </w:t>
      </w:r>
      <w:r w:rsidRPr="00B210DE">
        <w:rPr>
          <w:spacing w:val="-3"/>
          <w:sz w:val="28"/>
          <w:szCs w:val="28"/>
          <w:lang w:val="nl-NL"/>
        </w:rPr>
        <w:t>5</w:t>
      </w:r>
      <w:r w:rsidR="007C4352">
        <w:rPr>
          <w:spacing w:val="-3"/>
          <w:sz w:val="28"/>
          <w:szCs w:val="28"/>
          <w:lang w:val="nl-NL"/>
        </w:rPr>
        <w:t xml:space="preserve"> năm </w:t>
      </w:r>
      <w:r w:rsidRPr="00B210DE">
        <w:rPr>
          <w:spacing w:val="-3"/>
          <w:sz w:val="28"/>
          <w:szCs w:val="28"/>
          <w:lang w:val="nl-NL"/>
        </w:rPr>
        <w:t xml:space="preserve">2020 </w:t>
      </w:r>
      <w:r w:rsidR="007C4352">
        <w:rPr>
          <w:spacing w:val="-3"/>
          <w:sz w:val="28"/>
          <w:szCs w:val="28"/>
          <w:lang w:val="nl-NL"/>
        </w:rPr>
        <w:t xml:space="preserve">của UBND tỉnh Lào Cai, </w:t>
      </w:r>
      <w:r w:rsidRPr="00B210DE">
        <w:rPr>
          <w:spacing w:val="-3"/>
          <w:sz w:val="28"/>
          <w:szCs w:val="28"/>
          <w:lang w:val="nl-NL"/>
        </w:rPr>
        <w:t xml:space="preserve">về phân cấp thẩm quyền ban hành tiêu chuẩn, định mức sử dụng máy móc, thiết bị chuyên dùng trong các cơ quan, tổ chức, đơn vị thuộc phạm vi quản lý của tỉnh Lào Cai và </w:t>
      </w:r>
      <w:r w:rsidRPr="00B210DE">
        <w:rPr>
          <w:sz w:val="28"/>
          <w:szCs w:val="28"/>
        </w:rPr>
        <w:t>Quyết định số 5031/QĐ-UBND ngày 31</w:t>
      </w:r>
      <w:r w:rsidR="007C4352">
        <w:rPr>
          <w:sz w:val="28"/>
          <w:szCs w:val="28"/>
          <w:lang w:val="en-US"/>
        </w:rPr>
        <w:t xml:space="preserve"> tháng </w:t>
      </w:r>
      <w:r w:rsidRPr="00B210DE">
        <w:rPr>
          <w:sz w:val="28"/>
          <w:szCs w:val="28"/>
        </w:rPr>
        <w:t>12</w:t>
      </w:r>
      <w:r w:rsidR="007C4352">
        <w:rPr>
          <w:sz w:val="28"/>
          <w:szCs w:val="28"/>
          <w:lang w:val="en-US"/>
        </w:rPr>
        <w:t xml:space="preserve"> năm </w:t>
      </w:r>
      <w:r w:rsidRPr="00B210DE">
        <w:rPr>
          <w:sz w:val="28"/>
          <w:szCs w:val="28"/>
        </w:rPr>
        <w:t xml:space="preserve">2020 </w:t>
      </w:r>
      <w:r w:rsidR="007C4352">
        <w:rPr>
          <w:sz w:val="28"/>
          <w:szCs w:val="28"/>
          <w:lang w:val="en-US"/>
        </w:rPr>
        <w:t xml:space="preserve">của UBND tỉnh Lào Cai, </w:t>
      </w:r>
      <w:r w:rsidRPr="00B210DE">
        <w:rPr>
          <w:sz w:val="28"/>
          <w:szCs w:val="28"/>
        </w:rPr>
        <w:t xml:space="preserve">về việc ban hành </w:t>
      </w:r>
      <w:r w:rsidRPr="00B210DE">
        <w:rPr>
          <w:bCs/>
          <w:sz w:val="28"/>
          <w:szCs w:val="28"/>
        </w:rPr>
        <w:t>tiêu chuẩn, định mức sử dụng máy móc, thiết bị chuyên dùng trong các cơ quan, đơn vị cấp tỉnh trên địa bàn tỉnh Lào Cai.</w:t>
      </w:r>
    </w:p>
    <w:p w:rsidR="00DC12A4" w:rsidRDefault="00DC12A4" w:rsidP="00DA7940">
      <w:pPr>
        <w:pStyle w:val="NormalWeb"/>
        <w:shd w:val="clear" w:color="auto" w:fill="FFFFFF"/>
        <w:spacing w:before="120" w:beforeAutospacing="0" w:after="120" w:afterAutospacing="0"/>
        <w:ind w:firstLine="720"/>
        <w:jc w:val="both"/>
        <w:rPr>
          <w:sz w:val="28"/>
          <w:szCs w:val="28"/>
          <w:lang w:val="nl-NL"/>
        </w:rPr>
      </w:pPr>
    </w:p>
    <w:p w:rsidR="00DC12A4" w:rsidRDefault="00DC12A4" w:rsidP="00DA7940">
      <w:pPr>
        <w:pStyle w:val="NormalWeb"/>
        <w:shd w:val="clear" w:color="auto" w:fill="FFFFFF"/>
        <w:spacing w:before="120" w:beforeAutospacing="0" w:after="120" w:afterAutospacing="0"/>
        <w:ind w:firstLine="720"/>
        <w:jc w:val="both"/>
        <w:rPr>
          <w:sz w:val="28"/>
          <w:szCs w:val="28"/>
          <w:lang w:val="nl-NL"/>
        </w:rPr>
      </w:pPr>
    </w:p>
    <w:p w:rsidR="00DC12A4" w:rsidRDefault="00DC12A4" w:rsidP="00DA7940">
      <w:pPr>
        <w:pStyle w:val="NormalWeb"/>
        <w:shd w:val="clear" w:color="auto" w:fill="FFFFFF"/>
        <w:spacing w:before="120" w:beforeAutospacing="0" w:after="120" w:afterAutospacing="0"/>
        <w:ind w:firstLine="720"/>
        <w:jc w:val="both"/>
        <w:rPr>
          <w:sz w:val="28"/>
          <w:szCs w:val="28"/>
          <w:lang w:val="nl-NL"/>
        </w:rPr>
      </w:pPr>
    </w:p>
    <w:p w:rsidR="009D7291" w:rsidRPr="00DC12A4" w:rsidRDefault="001F3435" w:rsidP="00DC12A4">
      <w:pPr>
        <w:pStyle w:val="NormalWeb"/>
        <w:shd w:val="clear" w:color="auto" w:fill="FFFFFF"/>
        <w:spacing w:before="120" w:beforeAutospacing="0" w:after="120" w:afterAutospacing="0"/>
        <w:ind w:firstLine="720"/>
        <w:jc w:val="both"/>
        <w:rPr>
          <w:sz w:val="28"/>
          <w:szCs w:val="28"/>
          <w:highlight w:val="white"/>
        </w:rPr>
      </w:pPr>
      <w:r w:rsidRPr="00B210DE">
        <w:rPr>
          <w:sz w:val="28"/>
          <w:szCs w:val="28"/>
          <w:lang w:val="nl-NL"/>
        </w:rPr>
        <w:t xml:space="preserve">2. </w:t>
      </w:r>
      <w:r w:rsidRPr="00B210DE">
        <w:rPr>
          <w:sz w:val="28"/>
          <w:szCs w:val="28"/>
          <w:highlight w:val="white"/>
        </w:rPr>
        <w:t>Chánh Văn phòng Ủy ban nhân dân tỉnh</w:t>
      </w:r>
      <w:r w:rsidR="007C4352">
        <w:rPr>
          <w:sz w:val="28"/>
          <w:szCs w:val="28"/>
          <w:highlight w:val="white"/>
        </w:rPr>
        <w:t>;</w:t>
      </w:r>
      <w:r w:rsidRPr="00B210DE">
        <w:rPr>
          <w:sz w:val="28"/>
          <w:szCs w:val="28"/>
          <w:highlight w:val="white"/>
        </w:rPr>
        <w:t xml:space="preserve"> </w:t>
      </w:r>
      <w:r w:rsidR="00805854" w:rsidRPr="00805854">
        <w:rPr>
          <w:sz w:val="28"/>
          <w:szCs w:val="28"/>
        </w:rPr>
        <w:t xml:space="preserve">Giám đốc các Sở, ban, ngành đoàn thể thuộc tỉnh; Thủ trưởng các đơn vị sự nghiệp công lập; </w:t>
      </w:r>
      <w:r w:rsidR="00805854" w:rsidRPr="00805854">
        <w:rPr>
          <w:sz w:val="28"/>
          <w:szCs w:val="28"/>
          <w:shd w:val="clear" w:color="auto" w:fill="FFFFFF"/>
        </w:rPr>
        <w:t>cơ quan Đảng Cộng sản Việt Nam</w:t>
      </w:r>
      <w:r w:rsidR="00805854" w:rsidRPr="00805854">
        <w:rPr>
          <w:sz w:val="28"/>
          <w:szCs w:val="28"/>
        </w:rPr>
        <w:t>; Chủ tịch Ủy ban nhân dân các huyện, thị xã, thành phố và Thủ trưởng các cơ quan, đơn vị</w:t>
      </w:r>
      <w:r w:rsidR="008864EB">
        <w:rPr>
          <w:sz w:val="28"/>
          <w:szCs w:val="28"/>
        </w:rPr>
        <w:t>, tổ chức, cá nhân</w:t>
      </w:r>
      <w:r w:rsidR="00805854" w:rsidRPr="00805854">
        <w:rPr>
          <w:sz w:val="28"/>
          <w:szCs w:val="28"/>
        </w:rPr>
        <w:t xml:space="preserve"> có liên quan chịu trách nhiệm thi hành quyết định</w:t>
      </w:r>
      <w:r w:rsidRPr="00B210DE">
        <w:rPr>
          <w:sz w:val="28"/>
          <w:szCs w:val="28"/>
          <w:highlight w:val="white"/>
        </w:rPr>
        <w:t>./.</w:t>
      </w:r>
    </w:p>
    <w:tbl>
      <w:tblPr>
        <w:tblW w:w="9374" w:type="dxa"/>
        <w:tblInd w:w="108" w:type="dxa"/>
        <w:tblLayout w:type="fixed"/>
        <w:tblLook w:val="0000" w:firstRow="0" w:lastRow="0" w:firstColumn="0" w:lastColumn="0" w:noHBand="0" w:noVBand="0"/>
      </w:tblPr>
      <w:tblGrid>
        <w:gridCol w:w="4687"/>
        <w:gridCol w:w="4687"/>
      </w:tblGrid>
      <w:tr w:rsidR="00C11345" w:rsidRPr="00C11345" w:rsidTr="00966A51">
        <w:trPr>
          <w:trHeight w:val="2348"/>
        </w:trPr>
        <w:tc>
          <w:tcPr>
            <w:tcW w:w="4687" w:type="dxa"/>
          </w:tcPr>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b/>
                <w:i/>
                <w:color w:val="000000"/>
                <w:lang w:eastAsia="en-US"/>
              </w:rPr>
            </w:pPr>
            <w:r w:rsidRPr="00C11345">
              <w:rPr>
                <w:b/>
                <w:color w:val="000000"/>
                <w:sz w:val="26"/>
                <w:szCs w:val="28"/>
                <w:lang w:eastAsia="en-US"/>
              </w:rPr>
              <w:t xml:space="preserve">  </w:t>
            </w:r>
            <w:r w:rsidRPr="00C11345">
              <w:rPr>
                <w:b/>
                <w:i/>
                <w:color w:val="000000"/>
                <w:lang w:eastAsia="en-US"/>
              </w:rPr>
              <w:t>Nơi nhận:</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color w:val="000000"/>
                <w:sz w:val="22"/>
                <w:szCs w:val="22"/>
                <w:lang w:val="en-US" w:eastAsia="en-US"/>
              </w:rPr>
            </w:pPr>
            <w:r w:rsidRPr="00C11345">
              <w:rPr>
                <w:color w:val="000000"/>
                <w:sz w:val="22"/>
                <w:szCs w:val="22"/>
                <w:lang w:eastAsia="en-US"/>
              </w:rPr>
              <w:t xml:space="preserve">  </w:t>
            </w:r>
            <w:r w:rsidRPr="00C11345">
              <w:rPr>
                <w:color w:val="000000"/>
                <w:sz w:val="22"/>
                <w:szCs w:val="22"/>
                <w:lang w:val="en-US" w:eastAsia="en-US"/>
              </w:rPr>
              <w:t>- Văn phòng Chính phủ;</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color w:val="000000"/>
                <w:sz w:val="22"/>
                <w:szCs w:val="22"/>
                <w:lang w:val="en-US" w:eastAsia="en-US"/>
              </w:rPr>
            </w:pPr>
            <w:r w:rsidRPr="00C11345">
              <w:rPr>
                <w:color w:val="000000"/>
                <w:sz w:val="22"/>
                <w:szCs w:val="22"/>
                <w:lang w:val="en-US" w:eastAsia="en-US"/>
              </w:rPr>
              <w:t xml:space="preserve">  - Cục Kiểm tra VBQPPL – Bộ Tư pháp;</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color w:val="000000"/>
                <w:sz w:val="22"/>
                <w:szCs w:val="22"/>
                <w:lang w:val="en-US" w:eastAsia="en-US"/>
              </w:rPr>
            </w:pPr>
            <w:r w:rsidRPr="00C11345">
              <w:rPr>
                <w:color w:val="000000"/>
                <w:sz w:val="22"/>
                <w:szCs w:val="22"/>
                <w:lang w:val="en-US" w:eastAsia="en-US"/>
              </w:rPr>
              <w:t xml:space="preserve">  - Bộ Tài chính;</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color w:val="000000"/>
                <w:sz w:val="22"/>
                <w:szCs w:val="22"/>
                <w:lang w:val="en-US" w:eastAsia="en-US"/>
              </w:rPr>
            </w:pPr>
            <w:r w:rsidRPr="00C11345">
              <w:rPr>
                <w:color w:val="000000"/>
                <w:sz w:val="22"/>
                <w:szCs w:val="22"/>
                <w:lang w:val="en-US" w:eastAsia="en-US"/>
              </w:rPr>
              <w:t xml:space="preserve">  </w:t>
            </w:r>
            <w:r w:rsidRPr="00C11345">
              <w:rPr>
                <w:color w:val="000000"/>
                <w:sz w:val="22"/>
                <w:szCs w:val="22"/>
                <w:lang w:eastAsia="en-US"/>
              </w:rPr>
              <w:t xml:space="preserve">- </w:t>
            </w:r>
            <w:r w:rsidRPr="00C11345">
              <w:rPr>
                <w:bCs/>
                <w:color w:val="000000"/>
                <w:sz w:val="22"/>
                <w:szCs w:val="22"/>
                <w:lang w:val="en-US" w:eastAsia="en-US"/>
              </w:rPr>
              <w:t>TT.</w:t>
            </w:r>
            <w:r w:rsidR="006E4DFC">
              <w:rPr>
                <w:bCs/>
                <w:color w:val="000000"/>
                <w:sz w:val="22"/>
                <w:szCs w:val="22"/>
                <w:lang w:val="en-US" w:eastAsia="en-US"/>
              </w:rPr>
              <w:t xml:space="preserve">TU, HĐND, </w:t>
            </w:r>
            <w:r w:rsidRPr="00C11345">
              <w:rPr>
                <w:bCs/>
                <w:color w:val="000000"/>
                <w:sz w:val="22"/>
                <w:szCs w:val="22"/>
                <w:lang w:val="en-US" w:eastAsia="en-US"/>
              </w:rPr>
              <w:t>UBND tỉnh</w:t>
            </w:r>
            <w:r w:rsidRPr="00C11345">
              <w:rPr>
                <w:color w:val="000000"/>
                <w:sz w:val="22"/>
                <w:szCs w:val="22"/>
                <w:lang w:eastAsia="en-US"/>
              </w:rPr>
              <w:t>;</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color w:val="000000"/>
                <w:sz w:val="22"/>
                <w:szCs w:val="22"/>
                <w:lang w:val="en-US" w:eastAsia="en-US"/>
              </w:rPr>
            </w:pPr>
            <w:r w:rsidRPr="00C11345">
              <w:rPr>
                <w:color w:val="000000"/>
                <w:sz w:val="22"/>
                <w:szCs w:val="22"/>
                <w:lang w:val="en-US" w:eastAsia="en-US"/>
              </w:rPr>
              <w:t xml:space="preserve">  - Như Điều 3 QĐ;</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color w:val="000000"/>
                <w:sz w:val="22"/>
                <w:szCs w:val="22"/>
                <w:lang w:val="en-US" w:eastAsia="en-US"/>
              </w:rPr>
            </w:pPr>
            <w:r w:rsidRPr="00C11345">
              <w:rPr>
                <w:color w:val="000000"/>
                <w:sz w:val="22"/>
                <w:szCs w:val="22"/>
                <w:lang w:val="en-US" w:eastAsia="en-US"/>
              </w:rPr>
              <w:t xml:space="preserve">  - Báo Lào Cai, Đài PT-TH tỉnh;</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color w:val="000000"/>
                <w:sz w:val="22"/>
                <w:szCs w:val="22"/>
                <w:lang w:val="en-US" w:eastAsia="en-US"/>
              </w:rPr>
            </w:pPr>
            <w:r w:rsidRPr="00C11345">
              <w:rPr>
                <w:color w:val="000000"/>
                <w:sz w:val="22"/>
                <w:szCs w:val="22"/>
                <w:lang w:val="en-US" w:eastAsia="en-US"/>
              </w:rPr>
              <w:t xml:space="preserve">  - Công báo Lào Cai; Cổng TTĐT tỉnh;</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tabs>
                <w:tab w:val="left" w:pos="3582"/>
              </w:tabs>
              <w:rPr>
                <w:color w:val="000000"/>
                <w:sz w:val="22"/>
                <w:szCs w:val="22"/>
                <w:lang w:val="nl-NL" w:eastAsia="en-US"/>
              </w:rPr>
            </w:pPr>
            <w:r w:rsidRPr="00C11345">
              <w:rPr>
                <w:color w:val="000000"/>
                <w:sz w:val="22"/>
                <w:szCs w:val="22"/>
                <w:lang w:eastAsia="en-US"/>
              </w:rPr>
              <w:t xml:space="preserve">  </w:t>
            </w:r>
            <w:r w:rsidRPr="00C11345">
              <w:rPr>
                <w:color w:val="000000"/>
                <w:sz w:val="22"/>
                <w:szCs w:val="22"/>
                <w:lang w:val="nl-NL" w:eastAsia="en-US"/>
              </w:rPr>
              <w:t>- Lưu: VT,TH1.</w:t>
            </w:r>
          </w:p>
        </w:tc>
        <w:tc>
          <w:tcPr>
            <w:tcW w:w="4687" w:type="dxa"/>
          </w:tcPr>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jc w:val="center"/>
              <w:rPr>
                <w:b/>
                <w:bCs/>
                <w:color w:val="000000"/>
                <w:sz w:val="28"/>
                <w:szCs w:val="28"/>
                <w:lang w:val="nl-NL" w:eastAsia="en-US"/>
              </w:rPr>
            </w:pPr>
            <w:r w:rsidRPr="00C11345">
              <w:rPr>
                <w:b/>
                <w:bCs/>
                <w:color w:val="000000"/>
                <w:sz w:val="28"/>
                <w:szCs w:val="28"/>
                <w:lang w:val="nl-NL" w:eastAsia="en-US"/>
              </w:rPr>
              <w:t>TM. ỦY BAN NHÂN DÂN</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jc w:val="center"/>
              <w:rPr>
                <w:b/>
                <w:bCs/>
                <w:color w:val="000000"/>
                <w:sz w:val="28"/>
                <w:szCs w:val="28"/>
                <w:lang w:val="nl-NL" w:eastAsia="en-US"/>
              </w:rPr>
            </w:pPr>
            <w:r w:rsidRPr="00C11345">
              <w:rPr>
                <w:b/>
                <w:bCs/>
                <w:color w:val="000000"/>
                <w:sz w:val="28"/>
                <w:szCs w:val="28"/>
                <w:lang w:val="nl-NL" w:eastAsia="en-US"/>
              </w:rPr>
              <w:t>CHỦ TỊCH</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jc w:val="center"/>
              <w:rPr>
                <w:b/>
                <w:bCs/>
                <w:color w:val="000000"/>
                <w:sz w:val="22"/>
                <w:szCs w:val="28"/>
                <w:lang w:val="en-US" w:eastAsia="en-US"/>
              </w:rPr>
            </w:pP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jc w:val="center"/>
              <w:rPr>
                <w:b/>
                <w:bCs/>
                <w:color w:val="000000"/>
                <w:sz w:val="28"/>
                <w:szCs w:val="28"/>
                <w:lang w:val="nl-NL" w:eastAsia="en-US"/>
              </w:rPr>
            </w:pP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b/>
                <w:bCs/>
                <w:color w:val="000000"/>
                <w:sz w:val="44"/>
                <w:szCs w:val="44"/>
                <w:lang w:val="nl-NL" w:eastAsia="en-US"/>
              </w:rPr>
            </w:pP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b/>
                <w:bCs/>
                <w:color w:val="000000"/>
                <w:sz w:val="28"/>
                <w:szCs w:val="28"/>
                <w:lang w:val="nl-NL" w:eastAsia="en-US"/>
              </w:rPr>
            </w:pP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b/>
                <w:bCs/>
                <w:color w:val="000000"/>
                <w:sz w:val="28"/>
                <w:szCs w:val="28"/>
                <w:lang w:val="nl-NL" w:eastAsia="en-US"/>
              </w:rPr>
            </w:pP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rPr>
                <w:b/>
                <w:bCs/>
                <w:color w:val="000000"/>
                <w:sz w:val="28"/>
                <w:szCs w:val="28"/>
                <w:lang w:val="nl-NL" w:eastAsia="en-US"/>
              </w:rPr>
            </w:pPr>
            <w:r w:rsidRPr="00C11345">
              <w:rPr>
                <w:b/>
                <w:bCs/>
                <w:color w:val="000000"/>
                <w:sz w:val="28"/>
                <w:szCs w:val="28"/>
                <w:lang w:eastAsia="en-US"/>
              </w:rPr>
              <w:t xml:space="preserve">     </w:t>
            </w:r>
            <w:r w:rsidRPr="00C11345">
              <w:rPr>
                <w:b/>
                <w:bCs/>
                <w:color w:val="000000"/>
                <w:sz w:val="28"/>
                <w:szCs w:val="28"/>
                <w:lang w:val="nl-NL" w:eastAsia="en-US"/>
              </w:rPr>
              <w:t xml:space="preserve"> </w:t>
            </w:r>
          </w:p>
          <w:p w:rsidR="00C11345" w:rsidRPr="00C11345" w:rsidRDefault="00C11345" w:rsidP="00C11345">
            <w:pPr>
              <w:pBdr>
                <w:top w:val="none" w:sz="0" w:space="0" w:color="auto"/>
                <w:left w:val="none" w:sz="0" w:space="0" w:color="auto"/>
                <w:bottom w:val="none" w:sz="0" w:space="0" w:color="auto"/>
                <w:right w:val="none" w:sz="0" w:space="0" w:color="auto"/>
                <w:between w:val="none" w:sz="0" w:space="0" w:color="auto"/>
              </w:pBdr>
              <w:jc w:val="center"/>
              <w:rPr>
                <w:b/>
                <w:bCs/>
                <w:color w:val="000000"/>
                <w:sz w:val="28"/>
                <w:szCs w:val="28"/>
                <w:lang w:val="nl-NL" w:eastAsia="en-US"/>
              </w:rPr>
            </w:pPr>
            <w:r w:rsidRPr="00C11345">
              <w:rPr>
                <w:b/>
                <w:bCs/>
                <w:color w:val="000000"/>
                <w:sz w:val="28"/>
                <w:szCs w:val="28"/>
                <w:lang w:val="en-GB" w:eastAsia="en-US"/>
              </w:rPr>
              <w:t>Trịnh Xuân Trường</w:t>
            </w:r>
            <w:r w:rsidRPr="00C11345">
              <w:rPr>
                <w:b/>
                <w:bCs/>
                <w:color w:val="000000"/>
                <w:sz w:val="28"/>
                <w:szCs w:val="28"/>
                <w:lang w:val="nl-NL" w:eastAsia="en-US"/>
              </w:rPr>
              <w:t xml:space="preserve"> </w:t>
            </w:r>
            <w:r w:rsidRPr="00C11345">
              <w:rPr>
                <w:b/>
                <w:bCs/>
                <w:color w:val="000000"/>
                <w:sz w:val="28"/>
                <w:szCs w:val="28"/>
                <w:lang w:eastAsia="en-US"/>
              </w:rPr>
              <w:t xml:space="preserve">  </w:t>
            </w:r>
          </w:p>
        </w:tc>
      </w:tr>
    </w:tbl>
    <w:p w:rsidR="009D7291" w:rsidRDefault="009D7291">
      <w:pPr>
        <w:rPr>
          <w:lang w:val="en-GB"/>
        </w:rPr>
      </w:pPr>
    </w:p>
    <w:sectPr w:rsidR="009D7291" w:rsidSect="00DA7940">
      <w:headerReference w:type="first" r:id="rId7"/>
      <w:pgSz w:w="11906" w:h="16838"/>
      <w:pgMar w:top="1134" w:right="1134" w:bottom="1134" w:left="1701" w:header="851" w:footer="99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D32" w:rsidRDefault="00AF4D32">
      <w:r>
        <w:separator/>
      </w:r>
    </w:p>
  </w:endnote>
  <w:endnote w:type="continuationSeparator" w:id="0">
    <w:p w:rsidR="00AF4D32" w:rsidRDefault="00AF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D32" w:rsidRDefault="00AF4D32">
      <w:pPr>
        <w:pStyle w:val="GenStyleDefPar"/>
      </w:pPr>
      <w:r>
        <w:separator/>
      </w:r>
    </w:p>
  </w:footnote>
  <w:footnote w:type="continuationSeparator" w:id="0">
    <w:p w:rsidR="00AF4D32" w:rsidRDefault="00AF4D32">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955861"/>
      <w:docPartObj>
        <w:docPartGallery w:val="Page Numbers (Top of Page)"/>
        <w:docPartUnique/>
      </w:docPartObj>
    </w:sdtPr>
    <w:sdtEndPr/>
    <w:sdtContent>
      <w:p w:rsidR="00FD0261" w:rsidRDefault="007668F1">
        <w:pPr>
          <w:pStyle w:val="Header"/>
          <w:jc w:val="center"/>
        </w:pPr>
        <w:r w:rsidRPr="00FD0261">
          <w:rPr>
            <w:sz w:val="26"/>
            <w:szCs w:val="26"/>
          </w:rPr>
          <w:fldChar w:fldCharType="begin"/>
        </w:r>
        <w:r w:rsidR="00FD0261" w:rsidRPr="00FD0261">
          <w:rPr>
            <w:sz w:val="26"/>
            <w:szCs w:val="26"/>
          </w:rPr>
          <w:instrText xml:space="preserve"> PAGE   \* MERGEFORMAT </w:instrText>
        </w:r>
        <w:r w:rsidRPr="00FD0261">
          <w:rPr>
            <w:sz w:val="26"/>
            <w:szCs w:val="26"/>
          </w:rPr>
          <w:fldChar w:fldCharType="separate"/>
        </w:r>
        <w:r w:rsidR="00527223">
          <w:rPr>
            <w:noProof/>
            <w:sz w:val="26"/>
            <w:szCs w:val="26"/>
          </w:rPr>
          <w:t>2</w:t>
        </w:r>
        <w:r w:rsidRPr="00FD0261">
          <w:rPr>
            <w:sz w:val="26"/>
            <w:szCs w:val="26"/>
          </w:rPr>
          <w:fldChar w:fldCharType="end"/>
        </w:r>
      </w:p>
    </w:sdtContent>
  </w:sdt>
  <w:p w:rsidR="00FD0261" w:rsidRDefault="00FD02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15CE"/>
    <w:multiLevelType w:val="hybridMultilevel"/>
    <w:tmpl w:val="87E2559C"/>
    <w:lvl w:ilvl="0" w:tplc="BEF8DD78">
      <w:start w:val="1"/>
      <w:numFmt w:val="decimal"/>
      <w:lvlText w:val="%1."/>
      <w:lvlJc w:val="left"/>
      <w:pPr>
        <w:ind w:left="928" w:hanging="359"/>
      </w:pPr>
    </w:lvl>
    <w:lvl w:ilvl="1" w:tplc="E8BAD022">
      <w:start w:val="1"/>
      <w:numFmt w:val="lowerLetter"/>
      <w:lvlText w:val="%2."/>
      <w:lvlJc w:val="left"/>
      <w:pPr>
        <w:ind w:left="1648" w:hanging="359"/>
      </w:pPr>
    </w:lvl>
    <w:lvl w:ilvl="2" w:tplc="479203FA">
      <w:start w:val="1"/>
      <w:numFmt w:val="lowerRoman"/>
      <w:lvlText w:val="%3."/>
      <w:lvlJc w:val="right"/>
      <w:pPr>
        <w:ind w:left="2368" w:hanging="179"/>
      </w:pPr>
    </w:lvl>
    <w:lvl w:ilvl="3" w:tplc="03F4182C">
      <w:start w:val="1"/>
      <w:numFmt w:val="decimal"/>
      <w:lvlText w:val="%4."/>
      <w:lvlJc w:val="left"/>
      <w:pPr>
        <w:ind w:left="3088" w:hanging="359"/>
      </w:pPr>
    </w:lvl>
    <w:lvl w:ilvl="4" w:tplc="D5EC7FE6">
      <w:start w:val="1"/>
      <w:numFmt w:val="lowerLetter"/>
      <w:lvlText w:val="%5."/>
      <w:lvlJc w:val="left"/>
      <w:pPr>
        <w:ind w:left="3808" w:hanging="359"/>
      </w:pPr>
    </w:lvl>
    <w:lvl w:ilvl="5" w:tplc="08F28FFA">
      <w:start w:val="1"/>
      <w:numFmt w:val="lowerRoman"/>
      <w:lvlText w:val="%6."/>
      <w:lvlJc w:val="right"/>
      <w:pPr>
        <w:ind w:left="4528" w:hanging="179"/>
      </w:pPr>
    </w:lvl>
    <w:lvl w:ilvl="6" w:tplc="15801D92">
      <w:start w:val="1"/>
      <w:numFmt w:val="decimal"/>
      <w:lvlText w:val="%7."/>
      <w:lvlJc w:val="left"/>
      <w:pPr>
        <w:ind w:left="5248" w:hanging="359"/>
      </w:pPr>
    </w:lvl>
    <w:lvl w:ilvl="7" w:tplc="BA8AB2DC">
      <w:start w:val="1"/>
      <w:numFmt w:val="lowerLetter"/>
      <w:lvlText w:val="%8."/>
      <w:lvlJc w:val="left"/>
      <w:pPr>
        <w:ind w:left="5968" w:hanging="359"/>
      </w:pPr>
    </w:lvl>
    <w:lvl w:ilvl="8" w:tplc="406CC538">
      <w:start w:val="1"/>
      <w:numFmt w:val="lowerRoman"/>
      <w:lvlText w:val="%9."/>
      <w:lvlJc w:val="right"/>
      <w:pPr>
        <w:ind w:left="6688" w:hanging="179"/>
      </w:pPr>
    </w:lvl>
  </w:abstractNum>
  <w:abstractNum w:abstractNumId="1" w15:restartNumberingAfterBreak="0">
    <w:nsid w:val="30E50524"/>
    <w:multiLevelType w:val="hybridMultilevel"/>
    <w:tmpl w:val="B71C5442"/>
    <w:lvl w:ilvl="0" w:tplc="C58E8BC4">
      <w:start w:val="3"/>
      <w:numFmt w:val="bullet"/>
      <w:lvlText w:val="-"/>
      <w:lvlJc w:val="left"/>
      <w:pPr>
        <w:tabs>
          <w:tab w:val="left" w:pos="1605"/>
        </w:tabs>
        <w:ind w:left="1605" w:hanging="884"/>
      </w:pPr>
      <w:rPr>
        <w:rFonts w:ascii="Times New Roman" w:eastAsia="Times New Roman" w:hAnsi="Times New Roman"/>
      </w:rPr>
    </w:lvl>
    <w:lvl w:ilvl="1" w:tplc="71E039F6">
      <w:start w:val="1"/>
      <w:numFmt w:val="bullet"/>
      <w:lvlText w:val="o"/>
      <w:lvlJc w:val="left"/>
      <w:pPr>
        <w:tabs>
          <w:tab w:val="left" w:pos="1800"/>
        </w:tabs>
        <w:ind w:left="1800" w:hanging="359"/>
      </w:pPr>
      <w:rPr>
        <w:rFonts w:ascii="Courier New" w:hAnsi="Courier New"/>
      </w:rPr>
    </w:lvl>
    <w:lvl w:ilvl="2" w:tplc="FEDA9752">
      <w:start w:val="1"/>
      <w:numFmt w:val="bullet"/>
      <w:lvlText w:val=""/>
      <w:lvlJc w:val="left"/>
      <w:pPr>
        <w:tabs>
          <w:tab w:val="left" w:pos="2520"/>
        </w:tabs>
        <w:ind w:left="2520" w:hanging="359"/>
      </w:pPr>
      <w:rPr>
        <w:rFonts w:ascii="Wingdings" w:hAnsi="Wingdings"/>
      </w:rPr>
    </w:lvl>
    <w:lvl w:ilvl="3" w:tplc="995E13F2">
      <w:start w:val="1"/>
      <w:numFmt w:val="bullet"/>
      <w:lvlText w:val=""/>
      <w:lvlJc w:val="left"/>
      <w:pPr>
        <w:tabs>
          <w:tab w:val="left" w:pos="3240"/>
        </w:tabs>
        <w:ind w:left="3240" w:hanging="359"/>
      </w:pPr>
      <w:rPr>
        <w:rFonts w:ascii="Symbol" w:hAnsi="Symbol"/>
      </w:rPr>
    </w:lvl>
    <w:lvl w:ilvl="4" w:tplc="95C8A1A0">
      <w:start w:val="1"/>
      <w:numFmt w:val="bullet"/>
      <w:lvlText w:val="o"/>
      <w:lvlJc w:val="left"/>
      <w:pPr>
        <w:tabs>
          <w:tab w:val="left" w:pos="3960"/>
        </w:tabs>
        <w:ind w:left="3960" w:hanging="359"/>
      </w:pPr>
      <w:rPr>
        <w:rFonts w:ascii="Courier New" w:hAnsi="Courier New"/>
      </w:rPr>
    </w:lvl>
    <w:lvl w:ilvl="5" w:tplc="055CE78E">
      <w:start w:val="1"/>
      <w:numFmt w:val="bullet"/>
      <w:lvlText w:val=""/>
      <w:lvlJc w:val="left"/>
      <w:pPr>
        <w:tabs>
          <w:tab w:val="left" w:pos="4680"/>
        </w:tabs>
        <w:ind w:left="4680" w:hanging="359"/>
      </w:pPr>
      <w:rPr>
        <w:rFonts w:ascii="Wingdings" w:hAnsi="Wingdings"/>
      </w:rPr>
    </w:lvl>
    <w:lvl w:ilvl="6" w:tplc="E69CA4F4">
      <w:start w:val="1"/>
      <w:numFmt w:val="bullet"/>
      <w:lvlText w:val=""/>
      <w:lvlJc w:val="left"/>
      <w:pPr>
        <w:tabs>
          <w:tab w:val="left" w:pos="5400"/>
        </w:tabs>
        <w:ind w:left="5400" w:hanging="359"/>
      </w:pPr>
      <w:rPr>
        <w:rFonts w:ascii="Symbol" w:hAnsi="Symbol"/>
      </w:rPr>
    </w:lvl>
    <w:lvl w:ilvl="7" w:tplc="CC06913E">
      <w:start w:val="1"/>
      <w:numFmt w:val="bullet"/>
      <w:lvlText w:val="o"/>
      <w:lvlJc w:val="left"/>
      <w:pPr>
        <w:tabs>
          <w:tab w:val="left" w:pos="6120"/>
        </w:tabs>
        <w:ind w:left="6120" w:hanging="359"/>
      </w:pPr>
      <w:rPr>
        <w:rFonts w:ascii="Courier New" w:hAnsi="Courier New"/>
      </w:rPr>
    </w:lvl>
    <w:lvl w:ilvl="8" w:tplc="61C09192">
      <w:start w:val="1"/>
      <w:numFmt w:val="bullet"/>
      <w:lvlText w:val=""/>
      <w:lvlJc w:val="left"/>
      <w:pPr>
        <w:tabs>
          <w:tab w:val="left" w:pos="6840"/>
        </w:tabs>
        <w:ind w:left="6840" w:hanging="359"/>
      </w:pPr>
      <w:rPr>
        <w:rFonts w:ascii="Wingdings" w:hAnsi="Wingdings"/>
      </w:rPr>
    </w:lvl>
  </w:abstractNum>
  <w:abstractNum w:abstractNumId="2" w15:restartNumberingAfterBreak="0">
    <w:nsid w:val="4C325B93"/>
    <w:multiLevelType w:val="hybridMultilevel"/>
    <w:tmpl w:val="E020A688"/>
    <w:lvl w:ilvl="0" w:tplc="4A2A93F2">
      <w:start w:val="1"/>
      <w:numFmt w:val="decimal"/>
      <w:lvlText w:val="%1."/>
      <w:lvlJc w:val="left"/>
      <w:pPr>
        <w:tabs>
          <w:tab w:val="left" w:pos="1080"/>
        </w:tabs>
        <w:ind w:left="1080" w:hanging="359"/>
      </w:pPr>
    </w:lvl>
    <w:lvl w:ilvl="1" w:tplc="1E18F9C8">
      <w:start w:val="1"/>
      <w:numFmt w:val="lowerLetter"/>
      <w:lvlText w:val="%2."/>
      <w:lvlJc w:val="left"/>
      <w:pPr>
        <w:tabs>
          <w:tab w:val="left" w:pos="1800"/>
        </w:tabs>
        <w:ind w:left="1800" w:hanging="359"/>
      </w:pPr>
    </w:lvl>
    <w:lvl w:ilvl="2" w:tplc="EEF237CE">
      <w:start w:val="1"/>
      <w:numFmt w:val="lowerRoman"/>
      <w:lvlText w:val="%3."/>
      <w:lvlJc w:val="right"/>
      <w:pPr>
        <w:tabs>
          <w:tab w:val="left" w:pos="2520"/>
        </w:tabs>
        <w:ind w:left="2520" w:hanging="179"/>
      </w:pPr>
    </w:lvl>
    <w:lvl w:ilvl="3" w:tplc="37C606EC">
      <w:start w:val="1"/>
      <w:numFmt w:val="decimal"/>
      <w:lvlText w:val="%4."/>
      <w:lvlJc w:val="left"/>
      <w:pPr>
        <w:tabs>
          <w:tab w:val="left" w:pos="3240"/>
        </w:tabs>
        <w:ind w:left="3240" w:hanging="359"/>
      </w:pPr>
    </w:lvl>
    <w:lvl w:ilvl="4" w:tplc="DA686924">
      <w:start w:val="1"/>
      <w:numFmt w:val="lowerLetter"/>
      <w:lvlText w:val="%5."/>
      <w:lvlJc w:val="left"/>
      <w:pPr>
        <w:tabs>
          <w:tab w:val="left" w:pos="3960"/>
        </w:tabs>
        <w:ind w:left="3960" w:hanging="359"/>
      </w:pPr>
    </w:lvl>
    <w:lvl w:ilvl="5" w:tplc="1BD628F8">
      <w:start w:val="1"/>
      <w:numFmt w:val="lowerRoman"/>
      <w:lvlText w:val="%6."/>
      <w:lvlJc w:val="right"/>
      <w:pPr>
        <w:tabs>
          <w:tab w:val="left" w:pos="4680"/>
        </w:tabs>
        <w:ind w:left="4680" w:hanging="179"/>
      </w:pPr>
    </w:lvl>
    <w:lvl w:ilvl="6" w:tplc="27B81A48">
      <w:start w:val="1"/>
      <w:numFmt w:val="decimal"/>
      <w:lvlText w:val="%7."/>
      <w:lvlJc w:val="left"/>
      <w:pPr>
        <w:tabs>
          <w:tab w:val="left" w:pos="5400"/>
        </w:tabs>
        <w:ind w:left="5400" w:hanging="359"/>
      </w:pPr>
    </w:lvl>
    <w:lvl w:ilvl="7" w:tplc="9370A1CE">
      <w:start w:val="1"/>
      <w:numFmt w:val="lowerLetter"/>
      <w:lvlText w:val="%8."/>
      <w:lvlJc w:val="left"/>
      <w:pPr>
        <w:tabs>
          <w:tab w:val="left" w:pos="6120"/>
        </w:tabs>
        <w:ind w:left="6120" w:hanging="359"/>
      </w:pPr>
    </w:lvl>
    <w:lvl w:ilvl="8" w:tplc="01FEACAA">
      <w:start w:val="1"/>
      <w:numFmt w:val="lowerRoman"/>
      <w:lvlText w:val="%9."/>
      <w:lvlJc w:val="right"/>
      <w:pPr>
        <w:tabs>
          <w:tab w:val="left" w:pos="6840"/>
        </w:tabs>
        <w:ind w:left="6840" w:hanging="17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91"/>
    <w:rsid w:val="0001027E"/>
    <w:rsid w:val="00046CB6"/>
    <w:rsid w:val="0005169A"/>
    <w:rsid w:val="00056874"/>
    <w:rsid w:val="00072184"/>
    <w:rsid w:val="00072DBF"/>
    <w:rsid w:val="000A10B3"/>
    <w:rsid w:val="000C02EA"/>
    <w:rsid w:val="000D7D45"/>
    <w:rsid w:val="00133020"/>
    <w:rsid w:val="001F3435"/>
    <w:rsid w:val="00301C18"/>
    <w:rsid w:val="00357CC3"/>
    <w:rsid w:val="00372979"/>
    <w:rsid w:val="003C48D6"/>
    <w:rsid w:val="003D2A5B"/>
    <w:rsid w:val="00407FB9"/>
    <w:rsid w:val="00441AAD"/>
    <w:rsid w:val="004674B0"/>
    <w:rsid w:val="004763CF"/>
    <w:rsid w:val="00483BD4"/>
    <w:rsid w:val="00486EED"/>
    <w:rsid w:val="00490315"/>
    <w:rsid w:val="004D1F0F"/>
    <w:rsid w:val="004D79E9"/>
    <w:rsid w:val="004F6445"/>
    <w:rsid w:val="00500D3D"/>
    <w:rsid w:val="00527223"/>
    <w:rsid w:val="00595FE5"/>
    <w:rsid w:val="006164F1"/>
    <w:rsid w:val="00655916"/>
    <w:rsid w:val="006D6F57"/>
    <w:rsid w:val="006E4DFC"/>
    <w:rsid w:val="00720841"/>
    <w:rsid w:val="00737C54"/>
    <w:rsid w:val="00755F57"/>
    <w:rsid w:val="007668F1"/>
    <w:rsid w:val="00777EBF"/>
    <w:rsid w:val="00786BC5"/>
    <w:rsid w:val="007A5366"/>
    <w:rsid w:val="007C4352"/>
    <w:rsid w:val="007C5D73"/>
    <w:rsid w:val="007F22D8"/>
    <w:rsid w:val="007F4EA0"/>
    <w:rsid w:val="00805854"/>
    <w:rsid w:val="008453E4"/>
    <w:rsid w:val="0087713C"/>
    <w:rsid w:val="008841C2"/>
    <w:rsid w:val="008864EB"/>
    <w:rsid w:val="00895B9D"/>
    <w:rsid w:val="008A0A43"/>
    <w:rsid w:val="008D1082"/>
    <w:rsid w:val="008E6737"/>
    <w:rsid w:val="008F3999"/>
    <w:rsid w:val="00912645"/>
    <w:rsid w:val="00940125"/>
    <w:rsid w:val="009528C4"/>
    <w:rsid w:val="009D7291"/>
    <w:rsid w:val="009D7D35"/>
    <w:rsid w:val="00A06524"/>
    <w:rsid w:val="00A568A4"/>
    <w:rsid w:val="00A91B0D"/>
    <w:rsid w:val="00AE4AF8"/>
    <w:rsid w:val="00AF4D32"/>
    <w:rsid w:val="00B20A8A"/>
    <w:rsid w:val="00B210DE"/>
    <w:rsid w:val="00B26E74"/>
    <w:rsid w:val="00B759BB"/>
    <w:rsid w:val="00BB1D1E"/>
    <w:rsid w:val="00BD662C"/>
    <w:rsid w:val="00C11345"/>
    <w:rsid w:val="00C13E5F"/>
    <w:rsid w:val="00C154AE"/>
    <w:rsid w:val="00C32C3B"/>
    <w:rsid w:val="00C60173"/>
    <w:rsid w:val="00C85315"/>
    <w:rsid w:val="00C951A3"/>
    <w:rsid w:val="00C96E6E"/>
    <w:rsid w:val="00CF1556"/>
    <w:rsid w:val="00D60512"/>
    <w:rsid w:val="00D950E3"/>
    <w:rsid w:val="00DA7940"/>
    <w:rsid w:val="00DC12A4"/>
    <w:rsid w:val="00E228F2"/>
    <w:rsid w:val="00E47417"/>
    <w:rsid w:val="00E73875"/>
    <w:rsid w:val="00E80FE8"/>
    <w:rsid w:val="00F2327E"/>
    <w:rsid w:val="00F731B6"/>
    <w:rsid w:val="00FA339D"/>
    <w:rsid w:val="00FA5581"/>
    <w:rsid w:val="00FD0261"/>
    <w:rsid w:val="00FE2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DDB6"/>
  <w15:docId w15:val="{0AD6141F-771C-48C5-A6A0-C7A6F56E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53E4"/>
    <w:rPr>
      <w:sz w:val="24"/>
      <w:szCs w:val="24"/>
      <w:lang w:val="vi-VN" w:eastAsia="vi-VN" w:bidi="ar-SA"/>
    </w:rPr>
  </w:style>
  <w:style w:type="paragraph" w:styleId="Heading1">
    <w:name w:val="heading 1"/>
    <w:basedOn w:val="Normal"/>
    <w:rsid w:val="008453E4"/>
    <w:pPr>
      <w:spacing w:before="100" w:beforeAutospacing="1" w:after="100" w:afterAutospacing="1"/>
      <w:outlineLvl w:val="0"/>
    </w:pPr>
    <w:rPr>
      <w:b/>
      <w:bCs/>
      <w:sz w:val="48"/>
      <w:szCs w:val="48"/>
    </w:rPr>
  </w:style>
  <w:style w:type="paragraph" w:styleId="Heading2">
    <w:name w:val="heading 2"/>
    <w:basedOn w:val="Normal"/>
    <w:next w:val="Normal"/>
    <w:uiPriority w:val="9"/>
    <w:unhideWhenUsed/>
    <w:qFormat/>
    <w:rsid w:val="008453E4"/>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rsid w:val="008453E4"/>
    <w:pPr>
      <w:keepNext/>
      <w:spacing w:before="240" w:after="60"/>
      <w:outlineLvl w:val="2"/>
    </w:pPr>
    <w:rPr>
      <w:rFonts w:ascii="Arial" w:hAnsi="Arial"/>
      <w:b/>
      <w:bCs/>
      <w:sz w:val="26"/>
      <w:szCs w:val="26"/>
    </w:rPr>
  </w:style>
  <w:style w:type="paragraph" w:styleId="Heading4">
    <w:name w:val="heading 4"/>
    <w:basedOn w:val="Normal"/>
    <w:next w:val="Normal"/>
    <w:uiPriority w:val="9"/>
    <w:unhideWhenUsed/>
    <w:qFormat/>
    <w:rsid w:val="008453E4"/>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8453E4"/>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rsid w:val="008453E4"/>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rsid w:val="008453E4"/>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rsid w:val="008453E4"/>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rsid w:val="008453E4"/>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E4"/>
    <w:pPr>
      <w:ind w:left="720"/>
      <w:contextualSpacing/>
    </w:pPr>
  </w:style>
  <w:style w:type="paragraph" w:styleId="NoSpacing">
    <w:name w:val="No Spacing"/>
    <w:basedOn w:val="Normal"/>
    <w:uiPriority w:val="1"/>
    <w:qFormat/>
    <w:rsid w:val="008453E4"/>
    <w:rPr>
      <w:color w:val="000000"/>
    </w:rPr>
  </w:style>
  <w:style w:type="paragraph" w:styleId="Title">
    <w:name w:val="Title"/>
    <w:basedOn w:val="Normal"/>
    <w:next w:val="Normal"/>
    <w:uiPriority w:val="10"/>
    <w:qFormat/>
    <w:rsid w:val="008453E4"/>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8453E4"/>
    <w:rPr>
      <w:i/>
      <w:color w:val="444444"/>
      <w:sz w:val="52"/>
    </w:rPr>
  </w:style>
  <w:style w:type="paragraph" w:styleId="Quote">
    <w:name w:val="Quote"/>
    <w:basedOn w:val="Normal"/>
    <w:next w:val="Normal"/>
    <w:uiPriority w:val="29"/>
    <w:qFormat/>
    <w:rsid w:val="008453E4"/>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8453E4"/>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8453E4"/>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8453E4"/>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8453E4"/>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8453E4"/>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8453E4"/>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8453E4"/>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8453E4"/>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8453E4"/>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8453E4"/>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8453E4"/>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8453E4"/>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8453E4"/>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8453E4"/>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8453E4"/>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8453E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8453E4"/>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8453E4"/>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8453E4"/>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8453E4"/>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8453E4"/>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8453E4"/>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8453E4"/>
    <w:rPr>
      <w:sz w:val="20"/>
    </w:rPr>
  </w:style>
  <w:style w:type="character" w:customStyle="1" w:styleId="FootnoteTextChar">
    <w:name w:val="Footnote Text Char"/>
    <w:basedOn w:val="DefaultParagraphFont"/>
    <w:uiPriority w:val="99"/>
    <w:semiHidden/>
    <w:rsid w:val="008453E4"/>
    <w:rPr>
      <w:sz w:val="20"/>
    </w:rPr>
  </w:style>
  <w:style w:type="character" w:styleId="FootnoteReference">
    <w:name w:val="footnote reference"/>
    <w:basedOn w:val="DefaultParagraphFont"/>
    <w:uiPriority w:val="99"/>
    <w:semiHidden/>
    <w:unhideWhenUsed/>
    <w:rsid w:val="008453E4"/>
    <w:rPr>
      <w:vertAlign w:val="superscript"/>
    </w:rPr>
  </w:style>
  <w:style w:type="paragraph" w:styleId="NormalWeb">
    <w:name w:val="Normal (Web)"/>
    <w:basedOn w:val="Normal"/>
    <w:rsid w:val="008453E4"/>
    <w:pPr>
      <w:spacing w:before="100" w:beforeAutospacing="1" w:after="100" w:afterAutospacing="1"/>
    </w:pPr>
    <w:rPr>
      <w:lang w:val="en-US" w:eastAsia="en-US"/>
    </w:rPr>
  </w:style>
  <w:style w:type="table" w:styleId="TableGrid">
    <w:name w:val="Table Grid"/>
    <w:basedOn w:val="TableNormal"/>
    <w:rsid w:val="008453E4"/>
    <w:tblPr/>
  </w:style>
  <w:style w:type="paragraph" w:styleId="Footer">
    <w:name w:val="footer"/>
    <w:basedOn w:val="Normal"/>
    <w:rsid w:val="008453E4"/>
    <w:pPr>
      <w:tabs>
        <w:tab w:val="center" w:pos="4153"/>
        <w:tab w:val="right" w:pos="8306"/>
      </w:tabs>
    </w:pPr>
  </w:style>
  <w:style w:type="character" w:styleId="PageNumber">
    <w:name w:val="page number"/>
    <w:basedOn w:val="DefaultParagraphFont"/>
    <w:rsid w:val="008453E4"/>
  </w:style>
  <w:style w:type="paragraph" w:styleId="Header">
    <w:name w:val="header"/>
    <w:basedOn w:val="Normal"/>
    <w:link w:val="HeaderChar"/>
    <w:uiPriority w:val="99"/>
    <w:rsid w:val="008453E4"/>
    <w:pPr>
      <w:tabs>
        <w:tab w:val="center" w:pos="4153"/>
        <w:tab w:val="right" w:pos="8306"/>
      </w:tabs>
    </w:pPr>
  </w:style>
  <w:style w:type="paragraph" w:customStyle="1" w:styleId="Char">
    <w:name w:val="Char"/>
    <w:next w:val="Normal"/>
    <w:semiHidden/>
    <w:rsid w:val="008453E4"/>
    <w:pPr>
      <w:spacing w:after="160" w:line="240" w:lineRule="exact"/>
      <w:jc w:val="both"/>
    </w:pPr>
    <w:rPr>
      <w:sz w:val="28"/>
      <w:lang w:bidi="ar-SA"/>
    </w:rPr>
  </w:style>
  <w:style w:type="character" w:customStyle="1" w:styleId="apple-converted-space">
    <w:name w:val="apple-converted-space"/>
    <w:basedOn w:val="DefaultParagraphFont"/>
    <w:rsid w:val="008453E4"/>
  </w:style>
  <w:style w:type="paragraph" w:customStyle="1" w:styleId="CharCharCharCharCharCharChar">
    <w:name w:val="Char Char Char Char Char Char Char"/>
    <w:basedOn w:val="Normal"/>
    <w:semiHidden/>
    <w:rsid w:val="008453E4"/>
    <w:pPr>
      <w:spacing w:after="160" w:line="240" w:lineRule="exact"/>
    </w:pPr>
    <w:rPr>
      <w:rFonts w:ascii="Arial" w:hAnsi="Arial"/>
      <w:sz w:val="22"/>
      <w:szCs w:val="22"/>
      <w:lang w:val="en-US" w:eastAsia="en-US"/>
    </w:rPr>
  </w:style>
  <w:style w:type="paragraph" w:customStyle="1" w:styleId="CharChar1CharCharCharCharCharCharChar">
    <w:name w:val="Char Char1 Char Char Char Char Char Char Char"/>
    <w:basedOn w:val="Normal"/>
    <w:semiHidden/>
    <w:rsid w:val="008453E4"/>
    <w:pPr>
      <w:spacing w:after="160" w:line="240" w:lineRule="exact"/>
    </w:pPr>
    <w:rPr>
      <w:rFonts w:ascii="Arial" w:hAnsi="Arial"/>
      <w:sz w:val="22"/>
      <w:szCs w:val="22"/>
      <w:lang w:val="en-US" w:eastAsia="en-US"/>
    </w:rPr>
  </w:style>
  <w:style w:type="character" w:styleId="Hyperlink">
    <w:name w:val="Hyperlink"/>
    <w:rsid w:val="008453E4"/>
    <w:rPr>
      <w:color w:val="0000FF"/>
      <w:u w:val="single"/>
    </w:rPr>
  </w:style>
  <w:style w:type="paragraph" w:customStyle="1" w:styleId="DefaultParagraphFontParaCharCharCharCharChar">
    <w:name w:val="Default Paragraph Font Para Char Char Char Char Char"/>
    <w:rsid w:val="008453E4"/>
    <w:pPr>
      <w:tabs>
        <w:tab w:val="left" w:pos="1152"/>
      </w:tabs>
      <w:spacing w:before="120" w:after="120" w:line="312" w:lineRule="auto"/>
    </w:pPr>
    <w:rPr>
      <w:rFonts w:ascii="Arial" w:hAnsi="Arial"/>
      <w:sz w:val="26"/>
      <w:szCs w:val="26"/>
      <w:lang w:bidi="ar-SA"/>
    </w:rPr>
  </w:style>
  <w:style w:type="character" w:styleId="Emphasis">
    <w:name w:val="Emphasis"/>
    <w:rsid w:val="008453E4"/>
    <w:rPr>
      <w:i/>
      <w:iCs/>
    </w:rPr>
  </w:style>
  <w:style w:type="character" w:styleId="Strong">
    <w:name w:val="Strong"/>
    <w:rsid w:val="008453E4"/>
    <w:rPr>
      <w:b/>
      <w:bCs/>
    </w:rPr>
  </w:style>
  <w:style w:type="paragraph" w:styleId="BalloonText">
    <w:name w:val="Balloon Text"/>
    <w:basedOn w:val="Normal"/>
    <w:rsid w:val="008453E4"/>
    <w:rPr>
      <w:rFonts w:ascii="Segoe UI" w:hAnsi="Segoe UI"/>
      <w:sz w:val="18"/>
      <w:szCs w:val="18"/>
    </w:rPr>
  </w:style>
  <w:style w:type="character" w:customStyle="1" w:styleId="BalloonTextChar">
    <w:name w:val="Balloon Text Char"/>
    <w:rsid w:val="008453E4"/>
    <w:rPr>
      <w:rFonts w:ascii="Segoe UI" w:hAnsi="Segoe UI"/>
      <w:sz w:val="18"/>
      <w:szCs w:val="18"/>
      <w:lang w:val="vi-VN" w:eastAsia="vi-VN"/>
    </w:rPr>
  </w:style>
  <w:style w:type="character" w:customStyle="1" w:styleId="NormalWebChar">
    <w:name w:val="Normal (Web) Char"/>
    <w:rsid w:val="008453E4"/>
    <w:rPr>
      <w:sz w:val="24"/>
      <w:szCs w:val="24"/>
    </w:rPr>
  </w:style>
  <w:style w:type="character" w:customStyle="1" w:styleId="GenStyleDefChar">
    <w:name w:val="GenStyleDefChar"/>
    <w:rsid w:val="008453E4"/>
  </w:style>
  <w:style w:type="numbering" w:customStyle="1" w:styleId="GenStyleDefNum">
    <w:name w:val="GenStyleDefNum"/>
    <w:rsid w:val="008453E4"/>
  </w:style>
  <w:style w:type="paragraph" w:customStyle="1" w:styleId="GenStyleDefPar">
    <w:name w:val="GenStyleDefPar"/>
    <w:rsid w:val="008453E4"/>
  </w:style>
  <w:style w:type="table" w:customStyle="1" w:styleId="GenStyleDefTable">
    <w:name w:val="GenStyleDefTable"/>
    <w:rsid w:val="008453E4"/>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FD0261"/>
    <w:rPr>
      <w:sz w:val="24"/>
      <w:szCs w:val="24"/>
      <w:lang w:val="vi-VN" w:eastAsia="vi-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C4D24-2C80-4D17-8DDF-FAB5255D5DFD}"/>
</file>

<file path=customXml/itemProps2.xml><?xml version="1.0" encoding="utf-8"?>
<ds:datastoreItem xmlns:ds="http://schemas.openxmlformats.org/officeDocument/2006/customXml" ds:itemID="{D0E3C85E-0DF9-48B2-93B3-321B5C19B721}"/>
</file>

<file path=customXml/itemProps3.xml><?xml version="1.0" encoding="utf-8"?>
<ds:datastoreItem xmlns:ds="http://schemas.openxmlformats.org/officeDocument/2006/customXml" ds:itemID="{093DD482-3E3F-4A30-9497-73A1C9F615E4}"/>
</file>

<file path=docProps/app.xml><?xml version="1.0" encoding="utf-8"?>
<Properties xmlns="http://schemas.openxmlformats.org/officeDocument/2006/extended-properties" xmlns:vt="http://schemas.openxmlformats.org/officeDocument/2006/docPropsVTypes">
  <Template>Normal</Template>
  <TotalTime>22</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Võ Chí Đông</dc:creator>
  <cp:lastModifiedBy>Admin</cp:lastModifiedBy>
  <cp:revision>6</cp:revision>
  <cp:lastPrinted>2024-07-29T03:21:00Z</cp:lastPrinted>
  <dcterms:created xsi:type="dcterms:W3CDTF">2024-07-29T01:11:00Z</dcterms:created>
  <dcterms:modified xsi:type="dcterms:W3CDTF">2024-08-07T01:56:00Z</dcterms:modified>
</cp:coreProperties>
</file>